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7D465867" w:rsidR="006E78E0" w:rsidRPr="004F7767" w:rsidRDefault="00B45BFD" w:rsidP="00297489">
                            <w:pPr>
                              <w:pStyle w:val="Heading1"/>
                              <w:rPr>
                                <w:rStyle w:val="SubtleReference"/>
                                <w:color w:val="2E3B42" w:themeColor="accent2"/>
                              </w:rPr>
                            </w:pPr>
                            <w:r>
                              <w:rPr>
                                <w:rStyle w:val="SubtleReference"/>
                                <w:color w:val="2E3B42" w:themeColor="accent2"/>
                              </w:rPr>
                              <w:t>Pupils coming from poor families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7D465867" w:rsidR="006E78E0" w:rsidRPr="004F7767" w:rsidRDefault="00B45BFD" w:rsidP="00297489">
                      <w:pPr>
                        <w:pStyle w:val="Heading1"/>
                        <w:rPr>
                          <w:rStyle w:val="SubtleReference"/>
                          <w:color w:val="2E3B42" w:themeColor="accent2"/>
                        </w:rPr>
                      </w:pPr>
                      <w:r>
                        <w:rPr>
                          <w:rStyle w:val="SubtleReference"/>
                          <w:color w:val="2E3B42" w:themeColor="accent2"/>
                        </w:rPr>
                        <w:t>Pupils coming from poor families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13E594A2" w:rsidR="00A3694A" w:rsidRPr="004F7767" w:rsidRDefault="00B45BFD" w:rsidP="00297489">
                            <w:pPr>
                              <w:pStyle w:val="Heading1"/>
                              <w:rPr>
                                <w:rStyle w:val="Emphasis"/>
                                <w:color w:val="2E3B42" w:themeColor="accent2"/>
                              </w:rPr>
                            </w:pPr>
                            <w:r>
                              <w:rPr>
                                <w:rStyle w:val="Emphasis"/>
                                <w:color w:val="2E3B42" w:themeColor="accent2"/>
                              </w:rPr>
                              <w:t>Deprived Backgrounds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13E594A2" w:rsidR="00A3694A" w:rsidRPr="004F7767" w:rsidRDefault="00B45BFD" w:rsidP="00297489">
                      <w:pPr>
                        <w:pStyle w:val="Heading1"/>
                        <w:rPr>
                          <w:rStyle w:val="Emphasis"/>
                          <w:color w:val="2E3B42" w:themeColor="accent2"/>
                        </w:rPr>
                      </w:pPr>
                      <w:r>
                        <w:rPr>
                          <w:rStyle w:val="Emphasis"/>
                          <w:color w:val="2E3B42" w:themeColor="accent2"/>
                        </w:rPr>
                        <w:t>Deprived Backgrounds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53CC6C0C" w14:textId="77777777" w:rsidR="00B45BFD" w:rsidRPr="00062663" w:rsidRDefault="00B45BFD" w:rsidP="00B45BFD">
      <w:pPr>
        <w:pStyle w:val="Heading2"/>
        <w:jc w:val="both"/>
      </w:pPr>
      <w:bookmarkStart w:id="0" w:name="_Toc486330366"/>
      <w:r w:rsidRPr="00062663">
        <w:lastRenderedPageBreak/>
        <w:t>Pupils coming from poor families</w:t>
      </w:r>
      <w:bookmarkEnd w:id="0"/>
    </w:p>
    <w:p w14:paraId="6459EA10" w14:textId="77777777" w:rsidR="00B45BFD" w:rsidRDefault="00B45BFD" w:rsidP="00B45BFD">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B45BFD" w:rsidRPr="00291A7F" w14:paraId="1790D528" w14:textId="77777777" w:rsidTr="003709D4">
        <w:trPr>
          <w:trHeight w:val="845"/>
        </w:trPr>
        <w:tc>
          <w:tcPr>
            <w:tcW w:w="1135" w:type="dxa"/>
            <w:tcBorders>
              <w:top w:val="nil"/>
              <w:bottom w:val="nil"/>
              <w:right w:val="nil"/>
            </w:tcBorders>
            <w:vAlign w:val="center"/>
          </w:tcPr>
          <w:p w14:paraId="6875629E" w14:textId="77777777" w:rsidR="00B45BFD" w:rsidRDefault="00B45BFD" w:rsidP="003709D4">
            <w:pPr>
              <w:pStyle w:val="Heading3"/>
              <w:jc w:val="both"/>
            </w:pPr>
            <w:r>
              <w:rPr>
                <w:noProof/>
                <w:lang w:val="el-GR" w:eastAsia="el-GR"/>
              </w:rPr>
              <w:drawing>
                <wp:anchor distT="0" distB="0" distL="114300" distR="114300" simplePos="0" relativeHeight="251663360" behindDoc="0" locked="0" layoutInCell="1" allowOverlap="1" wp14:anchorId="2B84736D" wp14:editId="134CD58C">
                  <wp:simplePos x="0" y="0"/>
                  <wp:positionH relativeFrom="column">
                    <wp:posOffset>87630</wp:posOffset>
                  </wp:positionH>
                  <wp:positionV relativeFrom="paragraph">
                    <wp:posOffset>-5080</wp:posOffset>
                  </wp:positionV>
                  <wp:extent cx="516890" cy="516890"/>
                  <wp:effectExtent l="0" t="0" r="0" b="0"/>
                  <wp:wrapNone/>
                  <wp:docPr id="12" name="Picture 5"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assroom_ti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6890" cy="516890"/>
                          </a:xfrm>
                          <a:prstGeom prst="rect">
                            <a:avLst/>
                          </a:prstGeom>
                          <a:noFill/>
                        </pic:spPr>
                      </pic:pic>
                    </a:graphicData>
                  </a:graphic>
                </wp:anchor>
              </w:drawing>
            </w:r>
          </w:p>
          <w:p w14:paraId="7A553C6F" w14:textId="77777777" w:rsidR="00B45BFD" w:rsidRPr="00291A7F" w:rsidRDefault="00B45BFD" w:rsidP="003709D4">
            <w:pPr>
              <w:jc w:val="both"/>
            </w:pPr>
          </w:p>
        </w:tc>
        <w:tc>
          <w:tcPr>
            <w:tcW w:w="8159" w:type="dxa"/>
            <w:tcBorders>
              <w:left w:val="nil"/>
            </w:tcBorders>
            <w:vAlign w:val="center"/>
          </w:tcPr>
          <w:p w14:paraId="32FC63E3" w14:textId="77777777" w:rsidR="00B45BFD" w:rsidRPr="00291A7F" w:rsidRDefault="00B45BFD" w:rsidP="003709D4">
            <w:pPr>
              <w:pStyle w:val="Subtitle"/>
              <w:jc w:val="both"/>
            </w:pPr>
            <w:r w:rsidRPr="00291A7F">
              <w:t>Classroom-based tips (focus on instructional methods)</w:t>
            </w:r>
          </w:p>
        </w:tc>
      </w:tr>
    </w:tbl>
    <w:p w14:paraId="2A4E2345" w14:textId="77777777" w:rsidR="00B45BFD" w:rsidRPr="00772F32" w:rsidRDefault="00B45BFD" w:rsidP="00B45BFD">
      <w:pPr>
        <w:pStyle w:val="ListParagraph"/>
        <w:jc w:val="both"/>
        <w:rPr>
          <w:lang w:val="en-GB"/>
        </w:rPr>
      </w:pPr>
    </w:p>
    <w:p w14:paraId="12ABC956" w14:textId="77777777" w:rsidR="00B45BFD" w:rsidRDefault="00B45BFD" w:rsidP="00B45BFD">
      <w:pPr>
        <w:widowControl w:val="0"/>
        <w:numPr>
          <w:ilvl w:val="0"/>
          <w:numId w:val="7"/>
        </w:numPr>
        <w:autoSpaceDE w:val="0"/>
        <w:autoSpaceDN w:val="0"/>
        <w:adjustRightInd w:val="0"/>
        <w:jc w:val="both"/>
      </w:pPr>
      <w:r w:rsidRPr="007750C0">
        <w:rPr>
          <w:b/>
        </w:rPr>
        <w:t>Establish a Code of Conduct</w:t>
      </w:r>
      <w:r w:rsidRPr="003D7B74">
        <w:t xml:space="preserve"> (if the school does not provide one) and zero tolerance policy in your classroom to safeguard against discriminatory or racist incidents towards pupils living in poverty because of issues related to their living conditions.</w:t>
      </w:r>
    </w:p>
    <w:p w14:paraId="6357B5B7" w14:textId="77777777" w:rsidR="00B45BFD" w:rsidRPr="003D7B74" w:rsidRDefault="00B45BFD" w:rsidP="00B45BFD">
      <w:pPr>
        <w:widowControl w:val="0"/>
        <w:autoSpaceDE w:val="0"/>
        <w:autoSpaceDN w:val="0"/>
        <w:adjustRightInd w:val="0"/>
        <w:ind w:left="720"/>
        <w:jc w:val="both"/>
      </w:pPr>
    </w:p>
    <w:p w14:paraId="36E326A4" w14:textId="77777777" w:rsidR="00B45BFD" w:rsidRDefault="00B45BFD" w:rsidP="00B45BFD">
      <w:pPr>
        <w:widowControl w:val="0"/>
        <w:numPr>
          <w:ilvl w:val="0"/>
          <w:numId w:val="7"/>
        </w:numPr>
        <w:autoSpaceDE w:val="0"/>
        <w:autoSpaceDN w:val="0"/>
        <w:adjustRightInd w:val="0"/>
        <w:jc w:val="both"/>
      </w:pPr>
      <w:r w:rsidRPr="007750C0">
        <w:rPr>
          <w:b/>
        </w:rPr>
        <w:t>Create new experiences for learners in your classroom</w:t>
      </w:r>
      <w:r w:rsidRPr="003D7B74">
        <w:t xml:space="preserve"> to enhance all pupils’ awareness and </w:t>
      </w:r>
      <w:proofErr w:type="spellStart"/>
      <w:r w:rsidRPr="003D7B74">
        <w:t>sensitisation</w:t>
      </w:r>
      <w:proofErr w:type="spellEnd"/>
      <w:r w:rsidRPr="003D7B74">
        <w:t xml:space="preserve"> on issues of diversity.</w:t>
      </w:r>
    </w:p>
    <w:p w14:paraId="434E3067" w14:textId="77777777" w:rsidR="00B45BFD" w:rsidRPr="003D7B74" w:rsidRDefault="00B45BFD" w:rsidP="00B45BFD">
      <w:pPr>
        <w:widowControl w:val="0"/>
        <w:autoSpaceDE w:val="0"/>
        <w:autoSpaceDN w:val="0"/>
        <w:adjustRightInd w:val="0"/>
        <w:ind w:left="720"/>
        <w:jc w:val="both"/>
      </w:pPr>
    </w:p>
    <w:p w14:paraId="29A3BC8E" w14:textId="77777777" w:rsidR="00B45BFD" w:rsidRDefault="00B45BFD" w:rsidP="00B45BFD">
      <w:pPr>
        <w:widowControl w:val="0"/>
        <w:numPr>
          <w:ilvl w:val="0"/>
          <w:numId w:val="7"/>
        </w:numPr>
        <w:autoSpaceDE w:val="0"/>
        <w:autoSpaceDN w:val="0"/>
        <w:adjustRightInd w:val="0"/>
        <w:jc w:val="both"/>
        <w:rPr>
          <w:b/>
        </w:rPr>
      </w:pPr>
      <w:r w:rsidRPr="007750C0">
        <w:rPr>
          <w:b/>
        </w:rPr>
        <w:t>Incorporate art into instruction of other curriculum areas.</w:t>
      </w:r>
    </w:p>
    <w:p w14:paraId="098564F6" w14:textId="77777777" w:rsidR="00B45BFD" w:rsidRPr="007750C0" w:rsidRDefault="00B45BFD" w:rsidP="00B45BFD">
      <w:pPr>
        <w:widowControl w:val="0"/>
        <w:autoSpaceDE w:val="0"/>
        <w:autoSpaceDN w:val="0"/>
        <w:adjustRightInd w:val="0"/>
        <w:ind w:left="720"/>
        <w:jc w:val="both"/>
        <w:rPr>
          <w:b/>
        </w:rPr>
      </w:pPr>
    </w:p>
    <w:p w14:paraId="5D7EEEE2" w14:textId="77777777" w:rsidR="00B45BFD" w:rsidRDefault="00B45BFD" w:rsidP="00B45BFD">
      <w:pPr>
        <w:widowControl w:val="0"/>
        <w:numPr>
          <w:ilvl w:val="0"/>
          <w:numId w:val="7"/>
        </w:numPr>
        <w:autoSpaceDE w:val="0"/>
        <w:autoSpaceDN w:val="0"/>
        <w:adjustRightInd w:val="0"/>
        <w:jc w:val="both"/>
      </w:pPr>
      <w:r w:rsidRPr="007750C0">
        <w:rPr>
          <w:b/>
        </w:rPr>
        <w:t xml:space="preserve">Keep expectations equally high for all your pupils </w:t>
      </w:r>
      <w:r w:rsidRPr="003D7B74">
        <w:t>to motivate learning among all classroom members; poverty does not imply ignorance.</w:t>
      </w:r>
    </w:p>
    <w:p w14:paraId="699F32CF" w14:textId="77777777" w:rsidR="00B45BFD" w:rsidRPr="003D7B74" w:rsidRDefault="00B45BFD" w:rsidP="00B45BFD">
      <w:pPr>
        <w:widowControl w:val="0"/>
        <w:autoSpaceDE w:val="0"/>
        <w:autoSpaceDN w:val="0"/>
        <w:adjustRightInd w:val="0"/>
        <w:ind w:left="720"/>
        <w:jc w:val="both"/>
      </w:pPr>
    </w:p>
    <w:p w14:paraId="1B6D1FD2" w14:textId="77777777" w:rsidR="00B45BFD" w:rsidRDefault="00B45BFD" w:rsidP="00B45BFD">
      <w:pPr>
        <w:widowControl w:val="0"/>
        <w:numPr>
          <w:ilvl w:val="0"/>
          <w:numId w:val="7"/>
        </w:numPr>
        <w:autoSpaceDE w:val="0"/>
        <w:autoSpaceDN w:val="0"/>
        <w:adjustRightInd w:val="0"/>
        <w:jc w:val="both"/>
        <w:rPr>
          <w:b/>
        </w:rPr>
      </w:pPr>
      <w:r w:rsidRPr="007750C0">
        <w:rPr>
          <w:b/>
        </w:rPr>
        <w:t>Identify learning gaps and choose appropriate interventions.</w:t>
      </w:r>
    </w:p>
    <w:p w14:paraId="446A6EFD" w14:textId="77777777" w:rsidR="00B45BFD" w:rsidRPr="007750C0" w:rsidRDefault="00B45BFD" w:rsidP="00B45BFD">
      <w:pPr>
        <w:widowControl w:val="0"/>
        <w:autoSpaceDE w:val="0"/>
        <w:autoSpaceDN w:val="0"/>
        <w:adjustRightInd w:val="0"/>
        <w:ind w:left="720"/>
        <w:jc w:val="both"/>
        <w:rPr>
          <w:b/>
        </w:rPr>
      </w:pPr>
    </w:p>
    <w:p w14:paraId="4230C67D" w14:textId="77777777" w:rsidR="00B45BFD" w:rsidRDefault="00B45BFD" w:rsidP="00B45BFD">
      <w:pPr>
        <w:widowControl w:val="0"/>
        <w:numPr>
          <w:ilvl w:val="0"/>
          <w:numId w:val="7"/>
        </w:numPr>
        <w:autoSpaceDE w:val="0"/>
        <w:autoSpaceDN w:val="0"/>
        <w:adjustRightInd w:val="0"/>
        <w:jc w:val="both"/>
      </w:pPr>
      <w:r w:rsidRPr="007750C0">
        <w:rPr>
          <w:b/>
        </w:rPr>
        <w:t>Teach pupils to speak in formal register and to behave formally in various school situations</w:t>
      </w:r>
      <w:r w:rsidRPr="003D7B74">
        <w:t xml:space="preserve"> to give them opportunities to learn about formal and informal settings and appropriate </w:t>
      </w:r>
      <w:proofErr w:type="spellStart"/>
      <w:r w:rsidRPr="003D7B74">
        <w:t>behaviours</w:t>
      </w:r>
      <w:proofErr w:type="spellEnd"/>
      <w:r w:rsidRPr="003D7B74">
        <w:t>.</w:t>
      </w:r>
    </w:p>
    <w:p w14:paraId="643B766F" w14:textId="77777777" w:rsidR="00B45BFD" w:rsidRPr="003D7B74" w:rsidRDefault="00B45BFD" w:rsidP="00B45BFD">
      <w:pPr>
        <w:widowControl w:val="0"/>
        <w:autoSpaceDE w:val="0"/>
        <w:autoSpaceDN w:val="0"/>
        <w:adjustRightInd w:val="0"/>
        <w:ind w:left="720"/>
        <w:jc w:val="both"/>
      </w:pPr>
    </w:p>
    <w:p w14:paraId="583B7609" w14:textId="77777777" w:rsidR="00B45BFD" w:rsidRDefault="00B45BFD" w:rsidP="00B45BFD">
      <w:pPr>
        <w:widowControl w:val="0"/>
        <w:numPr>
          <w:ilvl w:val="0"/>
          <w:numId w:val="7"/>
        </w:numPr>
        <w:autoSpaceDE w:val="0"/>
        <w:autoSpaceDN w:val="0"/>
        <w:adjustRightInd w:val="0"/>
        <w:jc w:val="both"/>
      </w:pPr>
      <w:r w:rsidRPr="007750C0">
        <w:rPr>
          <w:b/>
        </w:rPr>
        <w:t>Provide access to computers, magazines, newspapers, and books so pupils living in poverty can see and work with printed materials.</w:t>
      </w:r>
      <w:r w:rsidRPr="003D7B74">
        <w:t xml:space="preserve"> School may be the only place where they have access to these learning resources.</w:t>
      </w:r>
    </w:p>
    <w:p w14:paraId="7C2C1ED1" w14:textId="77777777" w:rsidR="00B45BFD" w:rsidRPr="003D7B74" w:rsidRDefault="00B45BFD" w:rsidP="00B45BFD">
      <w:pPr>
        <w:widowControl w:val="0"/>
        <w:autoSpaceDE w:val="0"/>
        <w:autoSpaceDN w:val="0"/>
        <w:adjustRightInd w:val="0"/>
        <w:ind w:left="720"/>
        <w:jc w:val="both"/>
      </w:pPr>
    </w:p>
    <w:p w14:paraId="43A7392D" w14:textId="77777777" w:rsidR="00B45BFD" w:rsidRDefault="00B45BFD" w:rsidP="00B45BFD">
      <w:pPr>
        <w:widowControl w:val="0"/>
        <w:numPr>
          <w:ilvl w:val="0"/>
          <w:numId w:val="7"/>
        </w:numPr>
        <w:autoSpaceDE w:val="0"/>
        <w:autoSpaceDN w:val="0"/>
        <w:adjustRightInd w:val="0"/>
        <w:jc w:val="both"/>
      </w:pPr>
      <w:r w:rsidRPr="007750C0">
        <w:rPr>
          <w:b/>
        </w:rPr>
        <w:t>Assign work requiring costly devices and resources such as a computer and internet access only when you can provide the opportunity of completing the work during school hours</w:t>
      </w:r>
      <w:r w:rsidRPr="003D7B74">
        <w:t xml:space="preserve"> where resources are available and accessible.</w:t>
      </w:r>
    </w:p>
    <w:p w14:paraId="014959EE" w14:textId="77777777" w:rsidR="00B45BFD" w:rsidRPr="003D7B74" w:rsidRDefault="00B45BFD" w:rsidP="00B45BFD">
      <w:pPr>
        <w:widowControl w:val="0"/>
        <w:autoSpaceDE w:val="0"/>
        <w:autoSpaceDN w:val="0"/>
        <w:adjustRightInd w:val="0"/>
        <w:ind w:left="720"/>
        <w:jc w:val="both"/>
      </w:pPr>
    </w:p>
    <w:p w14:paraId="760BA61F" w14:textId="77777777" w:rsidR="00B45BFD" w:rsidRDefault="00B45BFD" w:rsidP="00B45BFD">
      <w:pPr>
        <w:widowControl w:val="0"/>
        <w:numPr>
          <w:ilvl w:val="0"/>
          <w:numId w:val="7"/>
        </w:numPr>
        <w:autoSpaceDE w:val="0"/>
        <w:autoSpaceDN w:val="0"/>
        <w:adjustRightInd w:val="0"/>
        <w:jc w:val="both"/>
      </w:pPr>
      <w:r w:rsidRPr="007750C0">
        <w:rPr>
          <w:b/>
        </w:rPr>
        <w:t>Encourage class discussions on topics like classism, consumer culture, environmental pollution and other injustices</w:t>
      </w:r>
      <w:r w:rsidRPr="003D7B74">
        <w:t xml:space="preserve"> affecting people living in poverty; develop their awareness and sensitivity to encourage your pupils to value and work for equality in the world.</w:t>
      </w:r>
    </w:p>
    <w:p w14:paraId="37F0E8FA" w14:textId="77777777" w:rsidR="00B45BFD" w:rsidRPr="003D7B74" w:rsidRDefault="00B45BFD" w:rsidP="00B45BFD">
      <w:pPr>
        <w:widowControl w:val="0"/>
        <w:autoSpaceDE w:val="0"/>
        <w:autoSpaceDN w:val="0"/>
        <w:adjustRightInd w:val="0"/>
        <w:ind w:left="720"/>
        <w:jc w:val="both"/>
      </w:pPr>
    </w:p>
    <w:p w14:paraId="30268BA0" w14:textId="77777777" w:rsidR="00B45BFD" w:rsidRDefault="00B45BFD" w:rsidP="00B45BFD">
      <w:pPr>
        <w:widowControl w:val="0"/>
        <w:numPr>
          <w:ilvl w:val="0"/>
          <w:numId w:val="7"/>
        </w:numPr>
        <w:autoSpaceDE w:val="0"/>
        <w:autoSpaceDN w:val="0"/>
        <w:adjustRightInd w:val="0"/>
        <w:jc w:val="both"/>
      </w:pPr>
      <w:r w:rsidRPr="007750C0">
        <w:rPr>
          <w:b/>
        </w:rPr>
        <w:t>Become aware of your own stereotypes about pupils living in poverty</w:t>
      </w:r>
      <w:r w:rsidRPr="003D7B74">
        <w:t xml:space="preserve"> and consciously work to resolve them.</w:t>
      </w:r>
    </w:p>
    <w:p w14:paraId="51C73391" w14:textId="77777777" w:rsidR="00B45BFD" w:rsidRPr="003D7B74" w:rsidRDefault="00B45BFD" w:rsidP="00B45BFD">
      <w:pPr>
        <w:widowControl w:val="0"/>
        <w:autoSpaceDE w:val="0"/>
        <w:autoSpaceDN w:val="0"/>
        <w:adjustRightInd w:val="0"/>
        <w:ind w:left="720"/>
        <w:jc w:val="both"/>
      </w:pPr>
    </w:p>
    <w:p w14:paraId="62123597" w14:textId="77777777" w:rsidR="00B45BFD" w:rsidRDefault="00B45BFD" w:rsidP="00B45BFD">
      <w:pPr>
        <w:widowControl w:val="0"/>
        <w:numPr>
          <w:ilvl w:val="0"/>
          <w:numId w:val="7"/>
        </w:numPr>
        <w:autoSpaceDE w:val="0"/>
        <w:autoSpaceDN w:val="0"/>
        <w:adjustRightInd w:val="0"/>
        <w:jc w:val="both"/>
      </w:pPr>
      <w:r w:rsidRPr="007750C0">
        <w:rPr>
          <w:b/>
        </w:rPr>
        <w:t>Be careful about the school supplies you expect your pupils to purchase</w:t>
      </w:r>
      <w:r w:rsidRPr="003D7B74">
        <w:t xml:space="preserve"> – the list should be as simple as possible for all pupils.</w:t>
      </w:r>
    </w:p>
    <w:p w14:paraId="6F9EBB9E" w14:textId="77777777" w:rsidR="00B45BFD" w:rsidRPr="003D7B74" w:rsidRDefault="00B45BFD" w:rsidP="00B45BFD">
      <w:pPr>
        <w:widowControl w:val="0"/>
        <w:autoSpaceDE w:val="0"/>
        <w:autoSpaceDN w:val="0"/>
        <w:adjustRightInd w:val="0"/>
        <w:ind w:left="720"/>
        <w:jc w:val="both"/>
      </w:pPr>
    </w:p>
    <w:p w14:paraId="37908D77" w14:textId="77777777" w:rsidR="00B45BFD" w:rsidRDefault="00B45BFD" w:rsidP="00B45BFD">
      <w:pPr>
        <w:widowControl w:val="0"/>
        <w:numPr>
          <w:ilvl w:val="0"/>
          <w:numId w:val="7"/>
        </w:numPr>
        <w:autoSpaceDE w:val="0"/>
        <w:autoSpaceDN w:val="0"/>
        <w:adjustRightInd w:val="0"/>
        <w:jc w:val="both"/>
      </w:pPr>
      <w:r w:rsidRPr="007750C0">
        <w:rPr>
          <w:b/>
        </w:rPr>
        <w:t xml:space="preserve">Create a stock of shared supplies for your pupils to borrow </w:t>
      </w:r>
      <w:r w:rsidRPr="003D7B74">
        <w:t>when they temporarily run out of various materials for class activities.</w:t>
      </w:r>
    </w:p>
    <w:p w14:paraId="3F8FEBD1" w14:textId="77777777" w:rsidR="00B45BFD" w:rsidRDefault="00B45BFD" w:rsidP="00B45BFD">
      <w:pPr>
        <w:widowControl w:val="0"/>
        <w:autoSpaceDE w:val="0"/>
        <w:autoSpaceDN w:val="0"/>
        <w:adjustRightInd w:val="0"/>
        <w:ind w:left="720"/>
        <w:jc w:val="both"/>
      </w:pPr>
    </w:p>
    <w:p w14:paraId="0F5685BF" w14:textId="77777777" w:rsidR="00B45BFD" w:rsidRPr="003D7B74" w:rsidRDefault="00B45BFD" w:rsidP="00B45BFD">
      <w:pPr>
        <w:widowControl w:val="0"/>
        <w:numPr>
          <w:ilvl w:val="0"/>
          <w:numId w:val="7"/>
        </w:numPr>
        <w:autoSpaceDE w:val="0"/>
        <w:autoSpaceDN w:val="0"/>
        <w:adjustRightInd w:val="0"/>
        <w:jc w:val="both"/>
      </w:pPr>
      <w:r w:rsidRPr="007750C0">
        <w:rPr>
          <w:b/>
        </w:rPr>
        <w:t>Act quickly to end any forms of harassment/discrimination</w:t>
      </w:r>
      <w:r w:rsidRPr="003D7B74">
        <w:t xml:space="preserve"> against pupils living in poverty.</w:t>
      </w:r>
    </w:p>
    <w:p w14:paraId="0555BB8B" w14:textId="77777777" w:rsidR="00B45BFD" w:rsidRDefault="00B45BFD" w:rsidP="00B45BFD">
      <w:pPr>
        <w:jc w:val="both"/>
      </w:pPr>
    </w:p>
    <w:p w14:paraId="45087E17" w14:textId="77777777" w:rsidR="00B45BFD" w:rsidRDefault="00B45BFD" w:rsidP="00B45BFD">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B45BFD" w:rsidRPr="005F7D06" w14:paraId="0D6B8B0A" w14:textId="77777777" w:rsidTr="003709D4">
        <w:trPr>
          <w:trHeight w:val="845"/>
        </w:trPr>
        <w:tc>
          <w:tcPr>
            <w:tcW w:w="1135" w:type="dxa"/>
            <w:tcBorders>
              <w:top w:val="nil"/>
              <w:bottom w:val="nil"/>
              <w:right w:val="nil"/>
            </w:tcBorders>
            <w:vAlign w:val="center"/>
          </w:tcPr>
          <w:p w14:paraId="71DA13D7" w14:textId="77777777" w:rsidR="00B45BFD" w:rsidRDefault="00B45BFD" w:rsidP="003709D4">
            <w:pPr>
              <w:pStyle w:val="Heading3"/>
              <w:jc w:val="both"/>
            </w:pPr>
            <w:r>
              <w:rPr>
                <w:noProof/>
                <w:lang w:val="el-GR" w:eastAsia="el-GR"/>
              </w:rPr>
              <w:lastRenderedPageBreak/>
              <w:drawing>
                <wp:anchor distT="0" distB="0" distL="114300" distR="114300" simplePos="0" relativeHeight="251664384" behindDoc="0" locked="0" layoutInCell="1" allowOverlap="1" wp14:anchorId="05A91123" wp14:editId="420324CF">
                  <wp:simplePos x="0" y="0"/>
                  <wp:positionH relativeFrom="column">
                    <wp:posOffset>112395</wp:posOffset>
                  </wp:positionH>
                  <wp:positionV relativeFrom="paragraph">
                    <wp:posOffset>-47625</wp:posOffset>
                  </wp:positionV>
                  <wp:extent cx="505460" cy="505460"/>
                  <wp:effectExtent l="0" t="0" r="8890" b="8890"/>
                  <wp:wrapNone/>
                  <wp:docPr id="13" name="Picture 7"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hool_ti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5460" cy="505460"/>
                          </a:xfrm>
                          <a:prstGeom prst="rect">
                            <a:avLst/>
                          </a:prstGeom>
                          <a:noFill/>
                        </pic:spPr>
                      </pic:pic>
                    </a:graphicData>
                  </a:graphic>
                </wp:anchor>
              </w:drawing>
            </w:r>
          </w:p>
          <w:p w14:paraId="563816FD" w14:textId="77777777" w:rsidR="00B45BFD" w:rsidRPr="00291A7F" w:rsidRDefault="00B45BFD" w:rsidP="003709D4">
            <w:pPr>
              <w:jc w:val="both"/>
            </w:pPr>
          </w:p>
        </w:tc>
        <w:tc>
          <w:tcPr>
            <w:tcW w:w="8159" w:type="dxa"/>
            <w:tcBorders>
              <w:left w:val="nil"/>
            </w:tcBorders>
            <w:vAlign w:val="center"/>
          </w:tcPr>
          <w:p w14:paraId="40D6D9BA" w14:textId="77777777" w:rsidR="00B45BFD" w:rsidRPr="005F7D06" w:rsidRDefault="00B45BFD" w:rsidP="003709D4">
            <w:pPr>
              <w:pStyle w:val="Subtitle"/>
              <w:jc w:val="both"/>
            </w:pPr>
            <w:r w:rsidRPr="005F7D06">
              <w:t>School-based practical tips (focus on instructional methods)</w:t>
            </w:r>
          </w:p>
        </w:tc>
      </w:tr>
    </w:tbl>
    <w:p w14:paraId="71C1C9A2" w14:textId="77777777" w:rsidR="00B45BFD" w:rsidRDefault="00B45BFD" w:rsidP="00B45BFD">
      <w:pPr>
        <w:jc w:val="both"/>
        <w:rPr>
          <w:b/>
          <w:color w:val="2E3B42" w:themeColor="accent2"/>
          <w:sz w:val="28"/>
          <w:szCs w:val="28"/>
        </w:rPr>
      </w:pPr>
    </w:p>
    <w:p w14:paraId="3261453D" w14:textId="77777777" w:rsidR="00B45BFD" w:rsidRDefault="00B45BFD" w:rsidP="00B45BFD">
      <w:pPr>
        <w:jc w:val="both"/>
        <w:rPr>
          <w:b/>
          <w:color w:val="2E3B42" w:themeColor="accent2"/>
          <w:sz w:val="28"/>
          <w:szCs w:val="28"/>
        </w:rPr>
      </w:pPr>
      <w:r>
        <w:rPr>
          <w:b/>
          <w:color w:val="2E3B42" w:themeColor="accent2"/>
          <w:sz w:val="28"/>
          <w:szCs w:val="28"/>
        </w:rPr>
        <w:t xml:space="preserve">Class Divisions / Arrangements </w:t>
      </w:r>
    </w:p>
    <w:p w14:paraId="58A9F286" w14:textId="77777777" w:rsidR="00B45BFD" w:rsidRDefault="00B45BFD" w:rsidP="00B45BFD">
      <w:pPr>
        <w:jc w:val="both"/>
        <w:rPr>
          <w:b/>
          <w:color w:val="2E3B42" w:themeColor="accent2"/>
          <w:sz w:val="28"/>
          <w:szCs w:val="28"/>
        </w:rPr>
      </w:pPr>
    </w:p>
    <w:p w14:paraId="0AC9F5D2" w14:textId="77777777" w:rsidR="00B45BFD" w:rsidRDefault="00B45BFD" w:rsidP="00B45BFD">
      <w:pPr>
        <w:ind w:left="720"/>
        <w:jc w:val="both"/>
      </w:pPr>
      <w:r w:rsidRPr="00E76F62">
        <w:t xml:space="preserve">Include pupils living in poverty in events and activities by differentiating and </w:t>
      </w:r>
      <w:proofErr w:type="spellStart"/>
      <w:r w:rsidRPr="00E76F62">
        <w:t>emphasising</w:t>
      </w:r>
      <w:proofErr w:type="spellEnd"/>
      <w:r w:rsidRPr="00E76F62">
        <w:t xml:space="preserve"> their role, irrespective of their economic status. For example, consider giving them access to new opportunities usually reserved for economically advantaged pupils.</w:t>
      </w:r>
    </w:p>
    <w:p w14:paraId="00E8256D" w14:textId="77777777" w:rsidR="00B45BFD" w:rsidRPr="00E76F62" w:rsidRDefault="00B45BFD" w:rsidP="00B45BFD">
      <w:pPr>
        <w:pStyle w:val="ListParagraph"/>
        <w:jc w:val="both"/>
      </w:pPr>
    </w:p>
    <w:p w14:paraId="64F0798C" w14:textId="77777777" w:rsidR="00B45BFD" w:rsidRDefault="00B45BFD" w:rsidP="00B45BFD">
      <w:pPr>
        <w:jc w:val="both"/>
        <w:rPr>
          <w:b/>
          <w:color w:val="2E3B42" w:themeColor="accent2"/>
          <w:sz w:val="28"/>
          <w:szCs w:val="28"/>
        </w:rPr>
      </w:pPr>
      <w:r>
        <w:rPr>
          <w:b/>
          <w:color w:val="2E3B42" w:themeColor="accent2"/>
          <w:sz w:val="28"/>
          <w:szCs w:val="28"/>
        </w:rPr>
        <w:t>Community</w:t>
      </w:r>
    </w:p>
    <w:p w14:paraId="7873DD7A" w14:textId="77777777" w:rsidR="00B45BFD" w:rsidRDefault="00B45BFD" w:rsidP="00B45BFD">
      <w:pPr>
        <w:jc w:val="both"/>
        <w:rPr>
          <w:b/>
          <w:color w:val="2E3B42" w:themeColor="accent2"/>
          <w:sz w:val="28"/>
          <w:szCs w:val="28"/>
        </w:rPr>
      </w:pPr>
    </w:p>
    <w:p w14:paraId="10049306" w14:textId="77777777" w:rsidR="00B45BFD" w:rsidRPr="00E76F62" w:rsidRDefault="00B45BFD" w:rsidP="00B45BFD">
      <w:pPr>
        <w:ind w:left="720"/>
        <w:jc w:val="both"/>
      </w:pPr>
      <w:proofErr w:type="spellStart"/>
      <w:r w:rsidRPr="00E76F62">
        <w:t>Organise</w:t>
      </w:r>
      <w:proofErr w:type="spellEnd"/>
      <w:r w:rsidRPr="00E76F62">
        <w:t xml:space="preserve"> educational visits and school excursions. Trips are essential for every pupil’s development and interaction with the surrounding environment. Take advantage of grants and funding that can help a whole classroom of pupils visit unexpected places.</w:t>
      </w:r>
    </w:p>
    <w:p w14:paraId="1A8910D8" w14:textId="77777777" w:rsidR="00B45BFD" w:rsidRDefault="00B45BFD" w:rsidP="00B45BFD">
      <w:pPr>
        <w:jc w:val="both"/>
        <w:rPr>
          <w:b/>
          <w:color w:val="2E3B42" w:themeColor="accent2"/>
          <w:sz w:val="28"/>
          <w:szCs w:val="28"/>
        </w:rPr>
      </w:pPr>
    </w:p>
    <w:p w14:paraId="1757E2C6" w14:textId="77777777" w:rsidR="00B45BFD" w:rsidRDefault="00B45BFD" w:rsidP="00B45BFD">
      <w:pPr>
        <w:jc w:val="both"/>
        <w:rPr>
          <w:b/>
          <w:color w:val="2E3B42" w:themeColor="accent2"/>
          <w:sz w:val="28"/>
          <w:szCs w:val="28"/>
        </w:rPr>
      </w:pPr>
      <w:r>
        <w:rPr>
          <w:b/>
          <w:color w:val="2E3B42" w:themeColor="accent2"/>
          <w:sz w:val="28"/>
          <w:szCs w:val="28"/>
        </w:rPr>
        <w:t>Curricular Adaptations</w:t>
      </w:r>
    </w:p>
    <w:p w14:paraId="21A3712A" w14:textId="77777777" w:rsidR="00B45BFD" w:rsidRDefault="00B45BFD" w:rsidP="00B45BFD">
      <w:pPr>
        <w:jc w:val="both"/>
        <w:rPr>
          <w:b/>
          <w:color w:val="2E3B42" w:themeColor="accent2"/>
          <w:sz w:val="28"/>
          <w:szCs w:val="28"/>
        </w:rPr>
      </w:pPr>
    </w:p>
    <w:p w14:paraId="16392AAF" w14:textId="77777777" w:rsidR="00B45BFD" w:rsidRDefault="00B45BFD" w:rsidP="00B45BFD">
      <w:pPr>
        <w:pStyle w:val="ListParagraph"/>
        <w:numPr>
          <w:ilvl w:val="0"/>
          <w:numId w:val="9"/>
        </w:numPr>
        <w:ind w:left="714" w:hanging="357"/>
        <w:contextualSpacing w:val="0"/>
        <w:jc w:val="both"/>
      </w:pPr>
      <w:proofErr w:type="spellStart"/>
      <w:r w:rsidRPr="00E76F62">
        <w:t>Organise</w:t>
      </w:r>
      <w:proofErr w:type="spellEnd"/>
      <w:r w:rsidRPr="00E76F62">
        <w:t xml:space="preserve"> educational visits and school excursions. Trips are essential for every pupil’s development and interaction with the surrounding environment. Take advantage of grants and funding that can help a whole classroom of pupils visit unexpected places.</w:t>
      </w:r>
    </w:p>
    <w:p w14:paraId="2A27278F" w14:textId="77777777" w:rsidR="00B45BFD" w:rsidRDefault="00B45BFD" w:rsidP="00B45BFD">
      <w:pPr>
        <w:pStyle w:val="ListParagraph"/>
        <w:numPr>
          <w:ilvl w:val="0"/>
          <w:numId w:val="9"/>
        </w:numPr>
        <w:jc w:val="both"/>
      </w:pPr>
      <w:r w:rsidRPr="00E76F62">
        <w:t xml:space="preserve">Include pupils living in poverty in events and activities by differentiating and </w:t>
      </w:r>
      <w:proofErr w:type="spellStart"/>
      <w:r w:rsidRPr="00E76F62">
        <w:t>emphasising</w:t>
      </w:r>
      <w:proofErr w:type="spellEnd"/>
      <w:r w:rsidRPr="00E76F62">
        <w:t xml:space="preserve"> their role, irrespective of their economic status. For example, consider giving them access to new opportunities usually reserved for economically advantaged pupils.</w:t>
      </w:r>
    </w:p>
    <w:p w14:paraId="3B256454" w14:textId="77777777" w:rsidR="00B45BFD" w:rsidRPr="00E76F62" w:rsidRDefault="00B45BFD" w:rsidP="00B45BFD">
      <w:pPr>
        <w:pStyle w:val="ListParagraph"/>
        <w:numPr>
          <w:ilvl w:val="0"/>
          <w:numId w:val="9"/>
        </w:numPr>
        <w:jc w:val="both"/>
      </w:pPr>
      <w:r w:rsidRPr="00E76F62">
        <w:t>Develop curricula that are equally relevant and meaningful to the lives of pupils living in poverty.</w:t>
      </w:r>
    </w:p>
    <w:p w14:paraId="2486BA04" w14:textId="77777777" w:rsidR="00B45BFD" w:rsidRDefault="00B45BFD" w:rsidP="00B45BFD">
      <w:pPr>
        <w:jc w:val="both"/>
        <w:rPr>
          <w:b/>
          <w:color w:val="2E3B42" w:themeColor="accent2"/>
          <w:sz w:val="28"/>
          <w:szCs w:val="28"/>
        </w:rPr>
      </w:pPr>
    </w:p>
    <w:p w14:paraId="5F9AFA93" w14:textId="77777777" w:rsidR="00B45BFD" w:rsidRDefault="00B45BFD" w:rsidP="00B45BFD">
      <w:pPr>
        <w:jc w:val="both"/>
        <w:rPr>
          <w:b/>
          <w:color w:val="2E3B42" w:themeColor="accent2"/>
          <w:sz w:val="28"/>
          <w:szCs w:val="28"/>
        </w:rPr>
      </w:pPr>
      <w:r>
        <w:rPr>
          <w:b/>
          <w:color w:val="2E3B42" w:themeColor="accent2"/>
          <w:sz w:val="28"/>
          <w:szCs w:val="28"/>
        </w:rPr>
        <w:t>E</w:t>
      </w:r>
      <w:r w:rsidRPr="00E76F62">
        <w:rPr>
          <w:b/>
          <w:color w:val="2E3B42" w:themeColor="accent2"/>
          <w:sz w:val="28"/>
          <w:szCs w:val="28"/>
        </w:rPr>
        <w:t xml:space="preserve">ducational visits / field trips / camps / school exchanges / trips abroad </w:t>
      </w:r>
    </w:p>
    <w:p w14:paraId="578BD269" w14:textId="77777777" w:rsidR="00B45BFD" w:rsidRPr="00E76F62" w:rsidRDefault="00B45BFD" w:rsidP="00B45BFD">
      <w:pPr>
        <w:jc w:val="both"/>
        <w:rPr>
          <w:b/>
          <w:color w:val="2E3B42" w:themeColor="accent2"/>
          <w:sz w:val="28"/>
          <w:szCs w:val="28"/>
        </w:rPr>
      </w:pPr>
    </w:p>
    <w:p w14:paraId="2A13ED66" w14:textId="77777777" w:rsidR="00B45BFD" w:rsidRPr="00E76F62" w:rsidRDefault="00B45BFD" w:rsidP="00B45BFD">
      <w:pPr>
        <w:ind w:left="720"/>
        <w:jc w:val="both"/>
      </w:pPr>
      <w:proofErr w:type="spellStart"/>
      <w:r w:rsidRPr="00E76F62">
        <w:t>Organise</w:t>
      </w:r>
      <w:proofErr w:type="spellEnd"/>
      <w:r w:rsidRPr="00E76F62">
        <w:t xml:space="preserve"> educational visits and school excursions. Trips are essential for every pupil’s development and interaction with the surrounding environment. Take advantage of grants and funding that can help a whole classroom of pupils visit unexpected places.</w:t>
      </w:r>
    </w:p>
    <w:p w14:paraId="59872111" w14:textId="77777777" w:rsidR="00B45BFD" w:rsidRDefault="00B45BFD" w:rsidP="00B45BFD">
      <w:pPr>
        <w:jc w:val="both"/>
        <w:rPr>
          <w:b/>
          <w:color w:val="2E3B42" w:themeColor="accent2"/>
          <w:sz w:val="28"/>
          <w:szCs w:val="28"/>
        </w:rPr>
      </w:pPr>
    </w:p>
    <w:p w14:paraId="300C802A" w14:textId="77777777" w:rsidR="00B45BFD" w:rsidRDefault="00B45BFD" w:rsidP="00B45BFD">
      <w:pPr>
        <w:jc w:val="both"/>
        <w:rPr>
          <w:b/>
          <w:color w:val="2E3B42" w:themeColor="accent2"/>
          <w:sz w:val="28"/>
          <w:szCs w:val="28"/>
        </w:rPr>
      </w:pPr>
      <w:r>
        <w:rPr>
          <w:b/>
          <w:color w:val="2E3B42" w:themeColor="accent2"/>
          <w:sz w:val="28"/>
          <w:szCs w:val="28"/>
        </w:rPr>
        <w:t>Food (Canteen, visits, camps, trips)</w:t>
      </w:r>
    </w:p>
    <w:p w14:paraId="6A9D8FD1" w14:textId="77777777" w:rsidR="00B45BFD" w:rsidRDefault="00B45BFD" w:rsidP="00B45BFD">
      <w:pPr>
        <w:jc w:val="both"/>
        <w:rPr>
          <w:b/>
          <w:color w:val="2E3B42" w:themeColor="accent2"/>
          <w:sz w:val="28"/>
          <w:szCs w:val="28"/>
        </w:rPr>
      </w:pPr>
    </w:p>
    <w:p w14:paraId="39A3267C" w14:textId="77777777" w:rsidR="00B45BFD" w:rsidRDefault="00B45BFD" w:rsidP="00B45BFD">
      <w:pPr>
        <w:ind w:left="720"/>
        <w:jc w:val="both"/>
      </w:pPr>
      <w:r w:rsidRPr="00E76F62">
        <w:t>Provide school canteen discounts for pupils coming from low-income families. These should be provided discreetly.</w:t>
      </w:r>
    </w:p>
    <w:p w14:paraId="4308298E" w14:textId="77777777" w:rsidR="00B45BFD" w:rsidRDefault="00B45BFD" w:rsidP="00B45BFD">
      <w:pPr>
        <w:jc w:val="both"/>
        <w:rPr>
          <w:b/>
          <w:color w:val="2E3B42" w:themeColor="accent2"/>
          <w:sz w:val="28"/>
          <w:szCs w:val="28"/>
        </w:rPr>
      </w:pPr>
    </w:p>
    <w:p w14:paraId="2B2F0381" w14:textId="77777777" w:rsidR="00B45BFD" w:rsidRDefault="00B45BFD" w:rsidP="00B45BFD">
      <w:pPr>
        <w:jc w:val="both"/>
        <w:rPr>
          <w:b/>
          <w:color w:val="2E3B42" w:themeColor="accent2"/>
          <w:sz w:val="28"/>
          <w:szCs w:val="28"/>
        </w:rPr>
      </w:pPr>
      <w:r>
        <w:rPr>
          <w:b/>
          <w:color w:val="2E3B42" w:themeColor="accent2"/>
          <w:sz w:val="28"/>
          <w:szCs w:val="28"/>
        </w:rPr>
        <w:t>Parents / Parents’ Associations</w:t>
      </w:r>
    </w:p>
    <w:p w14:paraId="45A63A50" w14:textId="77777777" w:rsidR="00B45BFD" w:rsidRPr="005F41DC" w:rsidRDefault="00B45BFD" w:rsidP="00B45BFD">
      <w:pPr>
        <w:jc w:val="both"/>
        <w:rPr>
          <w:b/>
          <w:color w:val="2E3B42" w:themeColor="accent2"/>
          <w:sz w:val="28"/>
          <w:szCs w:val="28"/>
        </w:rPr>
      </w:pPr>
    </w:p>
    <w:p w14:paraId="1517EFB9" w14:textId="77777777" w:rsidR="00B45BFD" w:rsidRDefault="00B45BFD" w:rsidP="00B45BFD">
      <w:pPr>
        <w:pStyle w:val="ListParagraph"/>
        <w:numPr>
          <w:ilvl w:val="0"/>
          <w:numId w:val="10"/>
        </w:numPr>
        <w:contextualSpacing w:val="0"/>
        <w:jc w:val="both"/>
      </w:pPr>
      <w:r w:rsidRPr="005F41DC">
        <w:t>Build relationships; provide supportive relationships with pupils and their families, irrespective of their financial and educational background.</w:t>
      </w:r>
    </w:p>
    <w:p w14:paraId="52544BD2" w14:textId="77777777" w:rsidR="00B45BFD" w:rsidRDefault="00B45BFD" w:rsidP="00B45BFD">
      <w:pPr>
        <w:pStyle w:val="ListParagraph"/>
        <w:contextualSpacing w:val="0"/>
        <w:jc w:val="both"/>
      </w:pPr>
    </w:p>
    <w:p w14:paraId="06ED994D" w14:textId="77777777" w:rsidR="00B45BFD" w:rsidRPr="00E76F62" w:rsidRDefault="00B45BFD" w:rsidP="00B45BFD">
      <w:pPr>
        <w:pStyle w:val="ListParagraph"/>
        <w:numPr>
          <w:ilvl w:val="0"/>
          <w:numId w:val="10"/>
        </w:numPr>
        <w:ind w:left="714" w:hanging="357"/>
        <w:contextualSpacing w:val="0"/>
        <w:jc w:val="both"/>
      </w:pPr>
      <w:r w:rsidRPr="00E76F62">
        <w:lastRenderedPageBreak/>
        <w:t xml:space="preserve">Arrange meetings between the parents and the staff to discuss pupils’ progress, and to enhance the collaboration between home and school. This will help to monitor progress and to discuss also issues that might be related to pupils’ social life such as </w:t>
      </w:r>
      <w:proofErr w:type="spellStart"/>
      <w:r w:rsidRPr="00E76F62">
        <w:t>marginalisation</w:t>
      </w:r>
      <w:proofErr w:type="spellEnd"/>
      <w:r w:rsidRPr="00E76F62">
        <w:t>, social interactions with peers, behavior at home and self-esteem.</w:t>
      </w:r>
    </w:p>
    <w:p w14:paraId="641EC290" w14:textId="77777777" w:rsidR="00B45BFD" w:rsidRDefault="00B45BFD" w:rsidP="00B45BFD">
      <w:pPr>
        <w:pStyle w:val="Heading3"/>
        <w:jc w:val="both"/>
      </w:pPr>
    </w:p>
    <w:p w14:paraId="0B1AF2DF" w14:textId="77777777" w:rsidR="00B45BFD" w:rsidRPr="00B45BFD" w:rsidRDefault="00B45BFD" w:rsidP="00B45BFD">
      <w:pPr>
        <w:pStyle w:val="Heading3"/>
        <w:jc w:val="both"/>
        <w:rPr>
          <w:b/>
        </w:rPr>
      </w:pPr>
      <w:r w:rsidRPr="00B45BFD">
        <w:rPr>
          <w:b/>
        </w:rPr>
        <w:t>School Celebrations / Events / Activities</w:t>
      </w:r>
    </w:p>
    <w:p w14:paraId="23E3FF59" w14:textId="77777777" w:rsidR="00B45BFD" w:rsidRPr="00062663" w:rsidRDefault="00B45BFD" w:rsidP="00B45BFD">
      <w:pPr>
        <w:jc w:val="both"/>
      </w:pPr>
    </w:p>
    <w:p w14:paraId="7CC7C4DB" w14:textId="77777777" w:rsidR="00B45BFD" w:rsidRDefault="00B45BFD" w:rsidP="00B45BFD">
      <w:pPr>
        <w:ind w:left="720"/>
        <w:jc w:val="both"/>
      </w:pPr>
      <w:r w:rsidRPr="00E76F62">
        <w:t xml:space="preserve">Include pupils living in poverty in events and activities by differentiating and </w:t>
      </w:r>
      <w:proofErr w:type="spellStart"/>
      <w:r w:rsidRPr="00E76F62">
        <w:t>emphasising</w:t>
      </w:r>
      <w:proofErr w:type="spellEnd"/>
      <w:r w:rsidRPr="00E76F62">
        <w:t xml:space="preserve"> their role, irrespective of their economic status. For example, consider giving them access to new opportunities usually reserved for economically advantaged pupils.</w:t>
      </w:r>
    </w:p>
    <w:p w14:paraId="16D8095C" w14:textId="77777777" w:rsidR="00B45BFD" w:rsidRDefault="00B45BFD" w:rsidP="00B45BFD">
      <w:pPr>
        <w:pStyle w:val="Heading3"/>
        <w:jc w:val="both"/>
      </w:pPr>
    </w:p>
    <w:p w14:paraId="78EBD560" w14:textId="77777777" w:rsidR="00B45BFD" w:rsidRPr="00B45BFD" w:rsidRDefault="00B45BFD" w:rsidP="00B45BFD">
      <w:pPr>
        <w:pStyle w:val="Heading3"/>
        <w:jc w:val="both"/>
        <w:rPr>
          <w:b/>
        </w:rPr>
      </w:pPr>
      <w:r w:rsidRPr="00B45BFD">
        <w:rPr>
          <w:b/>
        </w:rPr>
        <w:t>School Purchases</w:t>
      </w:r>
    </w:p>
    <w:p w14:paraId="0A65C49B" w14:textId="77777777" w:rsidR="00B45BFD" w:rsidRPr="00062663" w:rsidRDefault="00B45BFD" w:rsidP="00B45BFD">
      <w:pPr>
        <w:jc w:val="both"/>
      </w:pPr>
    </w:p>
    <w:p w14:paraId="7D34242E" w14:textId="77777777" w:rsidR="00B45BFD" w:rsidRDefault="00B45BFD" w:rsidP="00B45BFD">
      <w:pPr>
        <w:ind w:left="720"/>
        <w:jc w:val="both"/>
      </w:pPr>
      <w:r w:rsidRPr="005F41DC">
        <w:t>Equip the classrooms with computers for each pupil so as to offer equal learning opportunities for those who do not have a computer at home.</w:t>
      </w:r>
    </w:p>
    <w:p w14:paraId="545CE98D" w14:textId="77777777" w:rsidR="00B45BFD" w:rsidRDefault="00B45BFD" w:rsidP="00B45BFD">
      <w:pPr>
        <w:jc w:val="both"/>
        <w:rPr>
          <w:b/>
          <w:color w:val="2E3B42" w:themeColor="accent2"/>
          <w:sz w:val="28"/>
          <w:szCs w:val="28"/>
        </w:rPr>
      </w:pPr>
    </w:p>
    <w:p w14:paraId="0B78B558" w14:textId="77777777" w:rsidR="00B45BFD" w:rsidRDefault="00B45BFD" w:rsidP="00B45BFD">
      <w:pPr>
        <w:jc w:val="both"/>
        <w:rPr>
          <w:b/>
          <w:color w:val="2E3B42" w:themeColor="accent2"/>
          <w:sz w:val="28"/>
          <w:szCs w:val="28"/>
        </w:rPr>
      </w:pPr>
      <w:r w:rsidRPr="005F41DC">
        <w:rPr>
          <w:b/>
          <w:color w:val="2E3B42" w:themeColor="accent2"/>
          <w:sz w:val="28"/>
          <w:szCs w:val="28"/>
        </w:rPr>
        <w:t>Pupil Support</w:t>
      </w:r>
    </w:p>
    <w:p w14:paraId="30D1B2C2" w14:textId="77777777" w:rsidR="00B45BFD" w:rsidRPr="005F41DC" w:rsidRDefault="00B45BFD" w:rsidP="00B45BFD">
      <w:pPr>
        <w:jc w:val="both"/>
        <w:rPr>
          <w:b/>
          <w:color w:val="2E3B42" w:themeColor="accent2"/>
          <w:sz w:val="28"/>
          <w:szCs w:val="28"/>
        </w:rPr>
      </w:pPr>
    </w:p>
    <w:p w14:paraId="77C38262" w14:textId="77777777" w:rsidR="00B45BFD" w:rsidRDefault="00B45BFD" w:rsidP="00B45BFD">
      <w:pPr>
        <w:pStyle w:val="ListParagraph"/>
        <w:numPr>
          <w:ilvl w:val="0"/>
          <w:numId w:val="8"/>
        </w:numPr>
        <w:contextualSpacing w:val="0"/>
        <w:jc w:val="both"/>
      </w:pPr>
      <w:r w:rsidRPr="00607063">
        <w:rPr>
          <w:b/>
        </w:rPr>
        <w:t>Build relationships;</w:t>
      </w:r>
      <w:r w:rsidRPr="005F41DC">
        <w:t xml:space="preserve"> provide supportive relationships with pupils and their families, irrespective of their financial and educational background.</w:t>
      </w:r>
    </w:p>
    <w:p w14:paraId="226DD580" w14:textId="77777777" w:rsidR="00B45BFD" w:rsidRDefault="00B45BFD" w:rsidP="00B45BFD">
      <w:pPr>
        <w:pStyle w:val="ListParagraph"/>
        <w:contextualSpacing w:val="0"/>
        <w:jc w:val="both"/>
      </w:pPr>
    </w:p>
    <w:p w14:paraId="6AA4588E" w14:textId="77777777" w:rsidR="00B45BFD" w:rsidRPr="00062663" w:rsidRDefault="00B45BFD" w:rsidP="00B45BFD">
      <w:pPr>
        <w:pStyle w:val="ListParagraph"/>
        <w:numPr>
          <w:ilvl w:val="0"/>
          <w:numId w:val="8"/>
        </w:numPr>
        <w:ind w:left="714" w:hanging="357"/>
        <w:contextualSpacing w:val="0"/>
        <w:jc w:val="both"/>
      </w:pPr>
      <w:r w:rsidRPr="00607063">
        <w:rPr>
          <w:rFonts w:asciiTheme="majorHAnsi" w:hAnsiTheme="majorHAnsi"/>
          <w:b/>
          <w:szCs w:val="24"/>
        </w:rPr>
        <w:t>Offer pupils extra support if possible,</w:t>
      </w:r>
      <w:r w:rsidRPr="00607063">
        <w:rPr>
          <w:rFonts w:asciiTheme="majorHAnsi" w:hAnsiTheme="majorHAnsi"/>
          <w:szCs w:val="24"/>
        </w:rPr>
        <w:t xml:space="preserve"> including individual teaching support and language support; </w:t>
      </w:r>
    </w:p>
    <w:p w14:paraId="3DE61D3F" w14:textId="77777777" w:rsidR="00B45BFD" w:rsidRPr="00607063" w:rsidRDefault="00B45BFD" w:rsidP="00B45BFD">
      <w:pPr>
        <w:pStyle w:val="ListParagraph"/>
        <w:ind w:left="714"/>
        <w:contextualSpacing w:val="0"/>
        <w:jc w:val="both"/>
      </w:pPr>
    </w:p>
    <w:p w14:paraId="3FFCD5AD" w14:textId="77777777" w:rsidR="00B45BFD" w:rsidRDefault="00B45BFD" w:rsidP="00B45BFD">
      <w:pPr>
        <w:pStyle w:val="ListParagraph"/>
        <w:numPr>
          <w:ilvl w:val="0"/>
          <w:numId w:val="8"/>
        </w:numPr>
        <w:ind w:left="714" w:hanging="357"/>
        <w:contextualSpacing w:val="0"/>
        <w:jc w:val="both"/>
      </w:pPr>
      <w:r w:rsidRPr="00607063">
        <w:rPr>
          <w:b/>
        </w:rPr>
        <w:t xml:space="preserve">Provide school canteen discounts </w:t>
      </w:r>
      <w:r w:rsidRPr="00E76F62">
        <w:t>for pupils coming from low-income families. These should be provided discreetly.</w:t>
      </w:r>
    </w:p>
    <w:p w14:paraId="619E14E1" w14:textId="77777777" w:rsidR="00B45BFD" w:rsidRDefault="00B45BFD" w:rsidP="00B45BFD">
      <w:pPr>
        <w:pStyle w:val="ListParagraph"/>
        <w:ind w:left="714"/>
        <w:contextualSpacing w:val="0"/>
        <w:jc w:val="both"/>
      </w:pPr>
    </w:p>
    <w:p w14:paraId="0893DD13" w14:textId="77777777" w:rsidR="00B45BFD" w:rsidRPr="005F41DC" w:rsidRDefault="00B45BFD" w:rsidP="00B45BFD">
      <w:pPr>
        <w:pStyle w:val="ListParagraph"/>
        <w:numPr>
          <w:ilvl w:val="0"/>
          <w:numId w:val="8"/>
        </w:numPr>
        <w:contextualSpacing w:val="0"/>
        <w:jc w:val="both"/>
      </w:pPr>
      <w:r w:rsidRPr="00607063">
        <w:rPr>
          <w:b/>
        </w:rPr>
        <w:t>Arrange meetings between the parents and the staff</w:t>
      </w:r>
      <w:r w:rsidRPr="00E76F62">
        <w:t xml:space="preserve"> to discuss pupils’ progress, and to enhance the collaboration between home and school. This will help to monitor progress and to discuss also issues that might be related to pupils’ social life such as </w:t>
      </w:r>
      <w:proofErr w:type="spellStart"/>
      <w:r w:rsidRPr="00E76F62">
        <w:t>marginalisation</w:t>
      </w:r>
      <w:proofErr w:type="spellEnd"/>
      <w:r w:rsidRPr="00E76F62">
        <w:t>, social interactions with peers, behavior at home and self-esteem.</w:t>
      </w:r>
    </w:p>
    <w:p w14:paraId="2B94D382" w14:textId="77777777" w:rsidR="00B45BFD" w:rsidRDefault="00B45BFD" w:rsidP="00B45BFD">
      <w:pPr>
        <w:pStyle w:val="Heading3"/>
        <w:jc w:val="both"/>
      </w:pPr>
    </w:p>
    <w:p w14:paraId="0782DF26" w14:textId="77777777" w:rsidR="00B45BFD" w:rsidRPr="00B45BFD" w:rsidRDefault="00B45BFD" w:rsidP="00B45BFD">
      <w:pPr>
        <w:pStyle w:val="Heading3"/>
        <w:jc w:val="both"/>
        <w:rPr>
          <w:b/>
        </w:rPr>
      </w:pPr>
      <w:r w:rsidRPr="00B45BFD">
        <w:rPr>
          <w:b/>
        </w:rPr>
        <w:t>Teacher Professional Development</w:t>
      </w:r>
    </w:p>
    <w:p w14:paraId="42B75BC4" w14:textId="77777777" w:rsidR="00B45BFD" w:rsidRPr="00062663" w:rsidRDefault="00B45BFD" w:rsidP="00B45BFD">
      <w:pPr>
        <w:jc w:val="both"/>
      </w:pPr>
    </w:p>
    <w:p w14:paraId="0F48596E" w14:textId="77777777" w:rsidR="00B45BFD" w:rsidRDefault="00B45BFD" w:rsidP="00B45BFD">
      <w:pPr>
        <w:pStyle w:val="yiv9103784343msonormal"/>
        <w:spacing w:before="0" w:after="0"/>
        <w:ind w:left="720"/>
        <w:jc w:val="both"/>
        <w:rPr>
          <w:rFonts w:ascii="Calibri" w:eastAsiaTheme="minorEastAsia" w:hAnsi="Calibri" w:cs="Arial"/>
          <w:sz w:val="22"/>
          <w:szCs w:val="22"/>
        </w:rPr>
      </w:pPr>
      <w:r w:rsidRPr="00607063">
        <w:rPr>
          <w:rFonts w:ascii="Calibri" w:eastAsiaTheme="minorEastAsia" w:hAnsi="Calibri" w:cs="Arial"/>
          <w:b/>
          <w:sz w:val="22"/>
          <w:szCs w:val="22"/>
        </w:rPr>
        <w:t>Provide training for teachers,</w:t>
      </w:r>
      <w:r w:rsidRPr="005F41DC">
        <w:rPr>
          <w:rFonts w:ascii="Calibri" w:eastAsiaTheme="minorEastAsia" w:hAnsi="Calibri" w:cs="Arial"/>
          <w:sz w:val="22"/>
          <w:szCs w:val="22"/>
        </w:rPr>
        <w:t xml:space="preserve"> such as educational psychologist services related to the main difficulties that pupils living in poverty may encounter in their schooling.</w:t>
      </w:r>
    </w:p>
    <w:p w14:paraId="659B81AA" w14:textId="77777777" w:rsidR="00B45BFD" w:rsidRPr="005F41DC" w:rsidRDefault="00B45BFD" w:rsidP="00B45BFD">
      <w:pPr>
        <w:pStyle w:val="yiv9103784343msonormal"/>
        <w:spacing w:before="0" w:after="0"/>
        <w:ind w:left="720"/>
        <w:jc w:val="both"/>
        <w:rPr>
          <w:rFonts w:ascii="Calibri" w:eastAsiaTheme="minorEastAsia" w:hAnsi="Calibri" w:cs="Arial"/>
          <w:sz w:val="22"/>
          <w:szCs w:val="22"/>
        </w:rPr>
      </w:pPr>
    </w:p>
    <w:p w14:paraId="19CA3326" w14:textId="77777777" w:rsidR="00B45BFD" w:rsidRDefault="00B45BFD" w:rsidP="00B45BFD">
      <w:pPr>
        <w:pStyle w:val="yiv9103784343msonormal"/>
        <w:jc w:val="both"/>
        <w:rPr>
          <w:rFonts w:ascii="Calibri" w:eastAsiaTheme="minorEastAsia" w:hAnsi="Calibri" w:cs="Arial"/>
          <w:b/>
          <w:color w:val="2E3B42" w:themeColor="accent2"/>
          <w:sz w:val="28"/>
          <w:szCs w:val="28"/>
        </w:rPr>
      </w:pPr>
      <w:r w:rsidRPr="005F41DC">
        <w:rPr>
          <w:rFonts w:ascii="Calibri" w:eastAsiaTheme="minorEastAsia" w:hAnsi="Calibri" w:cs="Arial"/>
          <w:b/>
          <w:color w:val="2E3B42" w:themeColor="accent2"/>
          <w:sz w:val="28"/>
          <w:szCs w:val="28"/>
        </w:rPr>
        <w:t>Technology</w:t>
      </w:r>
    </w:p>
    <w:p w14:paraId="7D18EADA" w14:textId="77777777" w:rsidR="00B45BFD" w:rsidRPr="00062663" w:rsidRDefault="00B45BFD" w:rsidP="00B45BFD">
      <w:pPr>
        <w:pStyle w:val="yiv9103784343msonormal"/>
        <w:spacing w:before="0" w:after="0"/>
        <w:jc w:val="both"/>
        <w:rPr>
          <w:rFonts w:ascii="Calibri" w:eastAsiaTheme="minorEastAsia" w:hAnsi="Calibri" w:cs="Arial"/>
          <w:b/>
          <w:color w:val="2E3B42" w:themeColor="accent2"/>
          <w:sz w:val="22"/>
          <w:szCs w:val="22"/>
        </w:rPr>
      </w:pPr>
    </w:p>
    <w:p w14:paraId="3FF6BA49" w14:textId="77777777" w:rsidR="00B45BFD" w:rsidRDefault="00B45BFD" w:rsidP="00B45BFD">
      <w:pPr>
        <w:pStyle w:val="yiv9103784343msonormal"/>
        <w:jc w:val="both"/>
        <w:rPr>
          <w:rFonts w:ascii="Calibri" w:eastAsiaTheme="minorEastAsia" w:hAnsi="Calibri" w:cs="Arial"/>
          <w:sz w:val="22"/>
          <w:szCs w:val="22"/>
        </w:rPr>
      </w:pPr>
      <w:r w:rsidRPr="00607063">
        <w:rPr>
          <w:rFonts w:ascii="Calibri" w:eastAsiaTheme="minorEastAsia" w:hAnsi="Calibri" w:cs="Arial"/>
          <w:b/>
          <w:sz w:val="22"/>
          <w:szCs w:val="22"/>
        </w:rPr>
        <w:t>Equip the classrooms with computers</w:t>
      </w:r>
      <w:r w:rsidRPr="005F41DC">
        <w:rPr>
          <w:rFonts w:ascii="Calibri" w:eastAsiaTheme="minorEastAsia" w:hAnsi="Calibri" w:cs="Arial"/>
          <w:sz w:val="22"/>
          <w:szCs w:val="22"/>
        </w:rPr>
        <w:t xml:space="preserve"> for each pupil so as to offer equal learning opportunities for those who do not have a computer at home.</w:t>
      </w:r>
    </w:p>
    <w:p w14:paraId="77555D8E" w14:textId="77777777" w:rsidR="00B45BFD" w:rsidRDefault="00B45BFD" w:rsidP="00B45BFD">
      <w:pPr>
        <w:pStyle w:val="yiv9103784343msonormal"/>
        <w:jc w:val="both"/>
        <w:rPr>
          <w:rFonts w:ascii="Calibri" w:eastAsiaTheme="minorEastAsia" w:hAnsi="Calibri" w:cs="Arial"/>
          <w:b/>
          <w:color w:val="ED1651" w:themeColor="accent4"/>
          <w:sz w:val="32"/>
          <w:szCs w:val="32"/>
        </w:rPr>
      </w:pPr>
    </w:p>
    <w:p w14:paraId="20F30507" w14:textId="77777777" w:rsidR="00B45BFD" w:rsidRDefault="00B45BFD" w:rsidP="00B45BFD">
      <w:pPr>
        <w:pStyle w:val="yiv9103784343msonormal"/>
        <w:jc w:val="both"/>
        <w:rPr>
          <w:rFonts w:ascii="Calibri" w:eastAsiaTheme="minorEastAsia" w:hAnsi="Calibri" w:cs="Arial"/>
          <w:b/>
          <w:color w:val="ED1651" w:themeColor="accent4"/>
          <w:sz w:val="32"/>
          <w:szCs w:val="32"/>
        </w:rPr>
      </w:pPr>
    </w:p>
    <w:p w14:paraId="26149B83" w14:textId="77777777" w:rsidR="00B45BFD" w:rsidRPr="00B45BFD" w:rsidRDefault="00B45BFD" w:rsidP="00B45BFD">
      <w:pPr>
        <w:pStyle w:val="Heading3"/>
        <w:jc w:val="both"/>
        <w:rPr>
          <w:b/>
        </w:rPr>
      </w:pPr>
      <w:bookmarkStart w:id="1" w:name="_GoBack"/>
      <w:r w:rsidRPr="00B45BFD">
        <w:rPr>
          <w:b/>
        </w:rPr>
        <w:lastRenderedPageBreak/>
        <w:t>Supportive literature</w:t>
      </w:r>
    </w:p>
    <w:bookmarkEnd w:id="1"/>
    <w:p w14:paraId="7F9EAC61" w14:textId="77777777" w:rsidR="00B45BFD" w:rsidRPr="00A76906" w:rsidRDefault="00B45BFD" w:rsidP="00B45BFD">
      <w:pPr>
        <w:jc w:val="both"/>
      </w:pPr>
    </w:p>
    <w:p w14:paraId="0548037F" w14:textId="77777777" w:rsidR="00B45BFD" w:rsidRPr="009F3FFD" w:rsidRDefault="00B45BFD" w:rsidP="00B45BFD">
      <w:pPr>
        <w:jc w:val="both"/>
        <w:rPr>
          <w:rFonts w:asciiTheme="majorHAnsi" w:hAnsiTheme="majorHAnsi"/>
          <w:szCs w:val="24"/>
          <w:lang w:eastAsia="fr-FR"/>
        </w:rPr>
      </w:pPr>
      <w:r w:rsidRPr="009F3FFD">
        <w:rPr>
          <w:rFonts w:asciiTheme="majorHAnsi" w:hAnsiTheme="majorHAnsi"/>
          <w:b/>
          <w:bCs/>
          <w:szCs w:val="24"/>
        </w:rPr>
        <w:t xml:space="preserve">Definition: </w:t>
      </w:r>
      <w:r w:rsidRPr="009F3FFD">
        <w:rPr>
          <w:rFonts w:asciiTheme="majorHAnsi" w:hAnsiTheme="majorHAnsi"/>
          <w:szCs w:val="24"/>
          <w:lang w:eastAsia="fr-FR"/>
        </w:rPr>
        <w:t>People living in poverty are “those who are considerably worse off than the majority of the population – a level of deprivation heavily out of line with the general living standards enjoyed by the majority of the population in one of the most affluent countries in the world” (Joseph Rowntree, 2009).</w:t>
      </w:r>
    </w:p>
    <w:p w14:paraId="36BAD529" w14:textId="77777777" w:rsidR="00B45BFD" w:rsidRPr="009F3FFD" w:rsidRDefault="00B45BFD" w:rsidP="00B45BFD">
      <w:pPr>
        <w:jc w:val="both"/>
        <w:rPr>
          <w:rFonts w:asciiTheme="majorHAnsi" w:hAnsiTheme="majorHAnsi"/>
          <w:szCs w:val="24"/>
          <w:lang w:eastAsia="fr-FR"/>
        </w:rPr>
      </w:pPr>
    </w:p>
    <w:p w14:paraId="38905E50" w14:textId="77777777" w:rsidR="00B45BFD" w:rsidRPr="009F3FFD" w:rsidRDefault="00B45BFD" w:rsidP="00B45BFD">
      <w:pPr>
        <w:jc w:val="both"/>
        <w:rPr>
          <w:rFonts w:asciiTheme="majorHAnsi" w:hAnsiTheme="majorHAnsi"/>
          <w:b/>
          <w:szCs w:val="24"/>
          <w:lang w:eastAsia="fr-FR"/>
        </w:rPr>
      </w:pPr>
      <w:r w:rsidRPr="009F3FFD">
        <w:rPr>
          <w:rFonts w:asciiTheme="majorHAnsi" w:hAnsiTheme="majorHAnsi"/>
          <w:b/>
          <w:szCs w:val="24"/>
          <w:lang w:eastAsia="fr-FR"/>
        </w:rPr>
        <w:t xml:space="preserve">European Commission’s definition: </w:t>
      </w:r>
    </w:p>
    <w:p w14:paraId="157EE36E" w14:textId="77777777" w:rsidR="00B45BFD" w:rsidRPr="009F3FFD" w:rsidRDefault="00B45BFD" w:rsidP="00B45BFD">
      <w:pPr>
        <w:jc w:val="both"/>
        <w:rPr>
          <w:rFonts w:asciiTheme="majorHAnsi" w:hAnsiTheme="majorHAnsi"/>
          <w:b/>
          <w:bCs/>
          <w:color w:val="2CABC5" w:themeColor="accent1" w:themeShade="B5"/>
          <w:szCs w:val="24"/>
          <w:lang w:eastAsia="fr-FR"/>
        </w:rPr>
      </w:pPr>
      <w:r w:rsidRPr="009F3FFD">
        <w:rPr>
          <w:rFonts w:asciiTheme="majorHAnsi" w:hAnsiTheme="majorHAnsi"/>
          <w:szCs w:val="24"/>
          <w:lang w:eastAsia="fr-FR"/>
        </w:rPr>
        <w:t xml:space="preserve">“People are said to be living in poverty if their income and resources are so inadequate as to preclude them from having a standard of living considered acceptable in the society in which they live. Because of their poverty they may experience multiple disadvantages through unemployment, low income, poor housing, inadequate health care and barriers to lifelong learning, culture, sport and recreation.” (Eurostat's Concepts and Definitions Database, </w:t>
      </w:r>
      <w:hyperlink r:id="rId13" w:history="1">
        <w:r w:rsidRPr="009F3FFD">
          <w:rPr>
            <w:rStyle w:val="Hyperlink"/>
            <w:rFonts w:asciiTheme="majorHAnsi" w:hAnsiTheme="majorHAnsi"/>
            <w:szCs w:val="24"/>
            <w:lang w:eastAsia="fr-FR"/>
          </w:rPr>
          <w:t>http://ec.europa.eu/eurostat/ramon/nomenclatures/index.cfm?TargetUrl=DSP_GLOSSARY_NOM_DTL_VIEW&amp;StrNom=CODED2&amp;StrLanguageCode=EN&amp;IntKey=27697332&amp;RdoSearch=&amp;TxtSearch=&amp;CboTheme=&amp;IntCurrentPage=1</w:t>
        </w:r>
      </w:hyperlink>
      <w:r w:rsidRPr="009F3FFD">
        <w:rPr>
          <w:rFonts w:asciiTheme="majorHAnsi" w:hAnsiTheme="majorHAnsi"/>
          <w:szCs w:val="24"/>
          <w:lang w:eastAsia="fr-FR"/>
        </w:rPr>
        <w:t>)</w:t>
      </w:r>
    </w:p>
    <w:p w14:paraId="3FE7A790" w14:textId="77777777" w:rsidR="00B45BFD" w:rsidRPr="009F3FFD" w:rsidRDefault="00B45BFD" w:rsidP="00B45BFD">
      <w:pPr>
        <w:jc w:val="both"/>
        <w:rPr>
          <w:rFonts w:asciiTheme="majorHAnsi" w:hAnsiTheme="majorHAnsi"/>
          <w:szCs w:val="24"/>
        </w:rPr>
      </w:pPr>
    </w:p>
    <w:p w14:paraId="3514066C" w14:textId="77777777" w:rsidR="00B45BFD" w:rsidRDefault="00B45BFD" w:rsidP="00B45BFD">
      <w:pPr>
        <w:jc w:val="both"/>
        <w:rPr>
          <w:rFonts w:asciiTheme="majorHAnsi" w:hAnsiTheme="majorHAnsi"/>
          <w:b/>
          <w:szCs w:val="24"/>
          <w:lang w:eastAsia="el-GR"/>
        </w:rPr>
      </w:pPr>
      <w:r w:rsidRPr="009F3FFD">
        <w:rPr>
          <w:rFonts w:asciiTheme="majorHAnsi" w:hAnsiTheme="majorHAnsi"/>
          <w:b/>
          <w:szCs w:val="24"/>
          <w:lang w:eastAsia="el-GR"/>
        </w:rPr>
        <w:t>Characteristics:</w:t>
      </w:r>
    </w:p>
    <w:p w14:paraId="5C471F2B" w14:textId="77777777" w:rsidR="00B45BFD" w:rsidRPr="009F3FFD" w:rsidRDefault="00B45BFD" w:rsidP="00B45BFD">
      <w:pPr>
        <w:jc w:val="both"/>
        <w:rPr>
          <w:rFonts w:asciiTheme="majorHAnsi" w:hAnsiTheme="majorHAnsi"/>
          <w:b/>
          <w:szCs w:val="24"/>
          <w:lang w:eastAsia="el-GR"/>
        </w:rPr>
      </w:pPr>
    </w:p>
    <w:p w14:paraId="2F83AED5" w14:textId="77777777" w:rsidR="00B45BFD" w:rsidRPr="009F3FFD" w:rsidRDefault="00B45BFD" w:rsidP="00B45BFD">
      <w:pPr>
        <w:jc w:val="both"/>
        <w:rPr>
          <w:rFonts w:asciiTheme="majorHAnsi" w:hAnsiTheme="majorHAnsi"/>
          <w:szCs w:val="24"/>
        </w:rPr>
      </w:pPr>
      <w:r w:rsidRPr="009F3FFD">
        <w:rPr>
          <w:rFonts w:asciiTheme="majorHAnsi" w:hAnsiTheme="majorHAnsi"/>
          <w:szCs w:val="24"/>
        </w:rPr>
        <w:t>Pupils in poverty are a diverse group. They present a wide range of values, beliefs, experiences and backgrounds. Poverty affects learning and academic achievement (Duncan &amp; Brooks-Gunn, 1997) due to factors such as pupils' health and well-being, literacy and language development, access to material resources and level of mobility.</w:t>
      </w:r>
    </w:p>
    <w:p w14:paraId="69D6DEAB" w14:textId="77777777" w:rsidR="00B45BFD" w:rsidRPr="009F3FFD" w:rsidRDefault="00B45BFD" w:rsidP="00B45BFD">
      <w:pPr>
        <w:pStyle w:val="Heading3"/>
        <w:jc w:val="both"/>
        <w:rPr>
          <w:rFonts w:asciiTheme="majorHAnsi" w:hAnsiTheme="majorHAnsi"/>
          <w:b/>
          <w:i/>
          <w:sz w:val="22"/>
          <w:szCs w:val="24"/>
        </w:rPr>
      </w:pPr>
    </w:p>
    <w:p w14:paraId="73293649" w14:textId="77777777" w:rsidR="00B45BFD" w:rsidRPr="00062663" w:rsidRDefault="00B45BFD" w:rsidP="00B45BFD">
      <w:pPr>
        <w:jc w:val="both"/>
        <w:rPr>
          <w:i/>
          <w:color w:val="002060"/>
        </w:rPr>
      </w:pPr>
      <w:r w:rsidRPr="00062663">
        <w:rPr>
          <w:i/>
          <w:color w:val="002060"/>
        </w:rPr>
        <w:t>Health and Well-Being</w:t>
      </w:r>
    </w:p>
    <w:p w14:paraId="0F148B81" w14:textId="77777777" w:rsidR="00B45BFD" w:rsidRPr="009F3FFD" w:rsidRDefault="00B45BFD" w:rsidP="00B45BFD">
      <w:pPr>
        <w:pStyle w:val="NormalWeb"/>
        <w:spacing w:before="0" w:after="0"/>
        <w:jc w:val="both"/>
        <w:rPr>
          <w:rFonts w:asciiTheme="majorHAnsi" w:hAnsiTheme="majorHAnsi" w:cs="Arial"/>
          <w:sz w:val="22"/>
          <w:lang w:val="en-US"/>
        </w:rPr>
      </w:pPr>
      <w:r w:rsidRPr="009F3FFD">
        <w:rPr>
          <w:rFonts w:asciiTheme="majorHAnsi" w:hAnsiTheme="majorHAnsi" w:cs="Arial"/>
          <w:sz w:val="22"/>
          <w:lang w:val="en-US"/>
        </w:rPr>
        <w:t>Substandard housing, inadequate medical care, and poor nutrition can affect a child's physical and cognitive development. Living in daily economic stress can also seriously affect pupils' mental health, self-efficacy (</w:t>
      </w:r>
      <w:proofErr w:type="spellStart"/>
      <w:r w:rsidRPr="009F3FFD">
        <w:rPr>
          <w:rFonts w:asciiTheme="majorHAnsi" w:hAnsiTheme="majorHAnsi" w:cs="Arial"/>
          <w:sz w:val="22"/>
          <w:lang w:val="en-US"/>
        </w:rPr>
        <w:t>Conrath</w:t>
      </w:r>
      <w:proofErr w:type="spellEnd"/>
      <w:r w:rsidRPr="009F3FFD">
        <w:rPr>
          <w:rFonts w:asciiTheme="majorHAnsi" w:hAnsiTheme="majorHAnsi" w:cs="Arial"/>
          <w:sz w:val="22"/>
          <w:lang w:val="en-US"/>
        </w:rPr>
        <w:t xml:space="preserve"> 2001), self-image (</w:t>
      </w:r>
      <w:proofErr w:type="spellStart"/>
      <w:r w:rsidRPr="009F3FFD">
        <w:rPr>
          <w:rFonts w:asciiTheme="majorHAnsi" w:hAnsiTheme="majorHAnsi" w:cs="Arial"/>
          <w:sz w:val="22"/>
          <w:lang w:val="en-US"/>
        </w:rPr>
        <w:t>Ciaccio</w:t>
      </w:r>
      <w:proofErr w:type="spellEnd"/>
      <w:r w:rsidRPr="009F3FFD">
        <w:rPr>
          <w:rFonts w:asciiTheme="majorHAnsi" w:hAnsiTheme="majorHAnsi" w:cs="Arial"/>
          <w:sz w:val="22"/>
          <w:lang w:val="en-US"/>
        </w:rPr>
        <w:t xml:space="preserve"> 2000), and motivation to do well in school (Beegle, 2006).</w:t>
      </w:r>
    </w:p>
    <w:p w14:paraId="22388671" w14:textId="77777777" w:rsidR="00B45BFD" w:rsidRPr="009F3FFD" w:rsidRDefault="00B45BFD" w:rsidP="00B45BFD">
      <w:pPr>
        <w:pStyle w:val="NormalWeb"/>
        <w:spacing w:before="0" w:after="0"/>
        <w:jc w:val="both"/>
        <w:rPr>
          <w:rFonts w:asciiTheme="majorHAnsi" w:hAnsiTheme="majorHAnsi" w:cs="Arial"/>
          <w:sz w:val="22"/>
          <w:lang w:val="en-US"/>
        </w:rPr>
      </w:pPr>
    </w:p>
    <w:p w14:paraId="6D8A67D4" w14:textId="77777777" w:rsidR="00B45BFD" w:rsidRPr="00062663" w:rsidRDefault="00B45BFD" w:rsidP="00B45BFD">
      <w:pPr>
        <w:jc w:val="both"/>
        <w:rPr>
          <w:i/>
          <w:color w:val="002060"/>
        </w:rPr>
      </w:pPr>
      <w:r w:rsidRPr="00062663">
        <w:rPr>
          <w:i/>
          <w:color w:val="002060"/>
        </w:rPr>
        <w:t>Language and Literacy Development</w:t>
      </w:r>
    </w:p>
    <w:p w14:paraId="71BE147E" w14:textId="77777777" w:rsidR="00B45BFD" w:rsidRPr="009F3FFD" w:rsidRDefault="00B45BFD" w:rsidP="00B45BFD">
      <w:pPr>
        <w:pStyle w:val="NormalWeb"/>
        <w:spacing w:before="0" w:after="0"/>
        <w:jc w:val="both"/>
        <w:rPr>
          <w:rFonts w:asciiTheme="majorHAnsi" w:hAnsiTheme="majorHAnsi" w:cs="Arial"/>
          <w:sz w:val="22"/>
          <w:lang w:val="en-US"/>
        </w:rPr>
      </w:pPr>
      <w:r w:rsidRPr="009F3FFD">
        <w:rPr>
          <w:rFonts w:asciiTheme="majorHAnsi" w:hAnsiTheme="majorHAnsi" w:cs="Arial"/>
          <w:sz w:val="22"/>
          <w:lang w:val="en-US"/>
        </w:rPr>
        <w:t xml:space="preserve">Children who live in poverty usually have problems in point of literacy and language development. </w:t>
      </w:r>
      <w:proofErr w:type="spellStart"/>
      <w:r w:rsidRPr="009F3FFD">
        <w:rPr>
          <w:rFonts w:asciiTheme="majorHAnsi" w:hAnsiTheme="majorHAnsi" w:cs="Arial"/>
          <w:sz w:val="22"/>
          <w:lang w:val="en-US"/>
        </w:rPr>
        <w:t>Neuman</w:t>
      </w:r>
      <w:proofErr w:type="spellEnd"/>
      <w:r w:rsidRPr="009F3FFD">
        <w:rPr>
          <w:rFonts w:asciiTheme="majorHAnsi" w:hAnsiTheme="majorHAnsi" w:cs="Arial"/>
          <w:sz w:val="22"/>
          <w:lang w:val="en-US"/>
        </w:rPr>
        <w:t xml:space="preserve"> (2008) states that "children who are poor hear a smaller number of words with more limited syntactic complexity and fewer conversation-eliciting questions, making it difficult for them to quickly acquire new words and to discriminate among words."</w:t>
      </w:r>
    </w:p>
    <w:p w14:paraId="242515F1" w14:textId="77777777" w:rsidR="00B45BFD" w:rsidRPr="009F3FFD" w:rsidRDefault="00B45BFD" w:rsidP="00B45BFD">
      <w:pPr>
        <w:pStyle w:val="Heading3"/>
        <w:jc w:val="both"/>
        <w:rPr>
          <w:rFonts w:asciiTheme="majorHAnsi" w:hAnsiTheme="majorHAnsi"/>
          <w:sz w:val="22"/>
          <w:szCs w:val="24"/>
        </w:rPr>
      </w:pPr>
    </w:p>
    <w:p w14:paraId="3DC7953E" w14:textId="77777777" w:rsidR="00B45BFD" w:rsidRPr="00062663" w:rsidRDefault="00B45BFD" w:rsidP="00B45BFD">
      <w:pPr>
        <w:jc w:val="both"/>
        <w:rPr>
          <w:i/>
          <w:color w:val="002060"/>
        </w:rPr>
      </w:pPr>
      <w:r w:rsidRPr="00062663">
        <w:rPr>
          <w:i/>
          <w:color w:val="002060"/>
        </w:rPr>
        <w:t>Material Resources</w:t>
      </w:r>
    </w:p>
    <w:p w14:paraId="2CB54B6F" w14:textId="77777777" w:rsidR="00B45BFD" w:rsidRPr="009F3FFD" w:rsidRDefault="00B45BFD" w:rsidP="00B45BFD">
      <w:pPr>
        <w:pStyle w:val="NormalWeb"/>
        <w:spacing w:before="0" w:after="0"/>
        <w:jc w:val="both"/>
        <w:rPr>
          <w:rFonts w:asciiTheme="majorHAnsi" w:hAnsiTheme="majorHAnsi" w:cs="Arial"/>
          <w:sz w:val="22"/>
          <w:lang w:val="en-US"/>
        </w:rPr>
      </w:pPr>
      <w:r w:rsidRPr="009F3FFD">
        <w:rPr>
          <w:rFonts w:asciiTheme="majorHAnsi" w:hAnsiTheme="majorHAnsi" w:cs="Arial"/>
          <w:sz w:val="22"/>
          <w:lang w:val="en-US"/>
        </w:rPr>
        <w:t>Lacking material resources may mean limited access to high-quality day care, limited access to before- or after-school care and limited physical space in homes to create private or quiet environments for study, and limitations on out-of-class projects that may, for example, require access to a computer.</w:t>
      </w:r>
    </w:p>
    <w:p w14:paraId="421BA7FB" w14:textId="77777777" w:rsidR="00B45BFD" w:rsidRPr="009F3FFD" w:rsidRDefault="00B45BFD" w:rsidP="00B45BFD">
      <w:pPr>
        <w:pStyle w:val="Heading3"/>
        <w:jc w:val="both"/>
        <w:rPr>
          <w:rFonts w:asciiTheme="majorHAnsi" w:hAnsiTheme="majorHAnsi"/>
          <w:sz w:val="22"/>
          <w:szCs w:val="24"/>
        </w:rPr>
      </w:pPr>
    </w:p>
    <w:p w14:paraId="3A082D0A" w14:textId="77777777" w:rsidR="00B45BFD" w:rsidRPr="00062663" w:rsidRDefault="00B45BFD" w:rsidP="00B45BFD">
      <w:pPr>
        <w:jc w:val="both"/>
        <w:rPr>
          <w:i/>
          <w:color w:val="002060"/>
        </w:rPr>
      </w:pPr>
      <w:r w:rsidRPr="00062663">
        <w:rPr>
          <w:i/>
          <w:color w:val="002060"/>
        </w:rPr>
        <w:t>Mobility</w:t>
      </w:r>
    </w:p>
    <w:p w14:paraId="66B49ED7" w14:textId="77777777" w:rsidR="00B45BFD" w:rsidRDefault="00B45BFD" w:rsidP="00B45BFD">
      <w:pPr>
        <w:pStyle w:val="NormalWeb"/>
        <w:spacing w:before="0" w:after="0"/>
        <w:jc w:val="both"/>
        <w:rPr>
          <w:rFonts w:asciiTheme="majorHAnsi" w:hAnsiTheme="majorHAnsi" w:cs="Arial"/>
          <w:sz w:val="22"/>
          <w:lang w:val="en-US"/>
        </w:rPr>
      </w:pPr>
      <w:r w:rsidRPr="009F3FFD">
        <w:rPr>
          <w:rFonts w:asciiTheme="majorHAnsi" w:hAnsiTheme="majorHAnsi" w:cs="Arial"/>
          <w:sz w:val="22"/>
          <w:lang w:val="en-US"/>
        </w:rPr>
        <w:t xml:space="preserve">Poverty means also an important constraint on families - the ability to provide stable housing. Pupils often move from one location to another because their parents are in search of work or are dealing with other issues that require them to move. Frequent moves almost always have a negative academic and social impact on pupils. </w:t>
      </w:r>
    </w:p>
    <w:p w14:paraId="3A3E7F83" w14:textId="77777777" w:rsidR="00B45BFD" w:rsidRDefault="00B45BFD" w:rsidP="00B45BFD">
      <w:pPr>
        <w:pStyle w:val="NormalWeb"/>
        <w:spacing w:before="0" w:after="0"/>
        <w:jc w:val="both"/>
        <w:rPr>
          <w:rFonts w:asciiTheme="majorHAnsi" w:hAnsiTheme="majorHAnsi" w:cs="Arial"/>
          <w:sz w:val="22"/>
          <w:lang w:val="en-US"/>
        </w:rPr>
      </w:pPr>
    </w:p>
    <w:p w14:paraId="72BDE455" w14:textId="77777777" w:rsidR="00B45BFD" w:rsidRPr="009F3FFD" w:rsidRDefault="00B45BFD" w:rsidP="00B45BFD">
      <w:pPr>
        <w:pStyle w:val="NormalWeb"/>
        <w:spacing w:before="0" w:after="0"/>
        <w:jc w:val="both"/>
        <w:rPr>
          <w:rFonts w:asciiTheme="majorHAnsi" w:hAnsiTheme="majorHAnsi" w:cs="Arial"/>
          <w:sz w:val="22"/>
          <w:lang w:val="en-US"/>
        </w:rPr>
      </w:pPr>
    </w:p>
    <w:p w14:paraId="0AAEA387" w14:textId="77777777" w:rsidR="00B45BFD" w:rsidRPr="009F3AFC" w:rsidRDefault="00B45BFD" w:rsidP="00B45BFD">
      <w:pPr>
        <w:pStyle w:val="Heading4"/>
        <w:jc w:val="both"/>
        <w:rPr>
          <w:i w:val="0"/>
          <w:color w:val="2E3B42" w:themeColor="accent2"/>
          <w:sz w:val="28"/>
          <w:szCs w:val="28"/>
        </w:rPr>
      </w:pPr>
      <w:r w:rsidRPr="009F3AFC">
        <w:rPr>
          <w:i w:val="0"/>
          <w:color w:val="2E3B42" w:themeColor="accent2"/>
          <w:sz w:val="28"/>
          <w:szCs w:val="28"/>
        </w:rPr>
        <w:lastRenderedPageBreak/>
        <w:t>Useful Websites</w:t>
      </w:r>
    </w:p>
    <w:p w14:paraId="68C42AD6" w14:textId="77777777" w:rsidR="00B45BFD" w:rsidRPr="009F3AFC" w:rsidRDefault="00B45BFD" w:rsidP="00B45BFD">
      <w:pPr>
        <w:jc w:val="both"/>
        <w:rPr>
          <w:sz w:val="16"/>
          <w:lang w:val="en-GB"/>
        </w:rPr>
      </w:pPr>
    </w:p>
    <w:p w14:paraId="48AC47CE" w14:textId="77777777" w:rsidR="00B45BFD" w:rsidRPr="00062663" w:rsidRDefault="00B45BFD" w:rsidP="00B45BFD">
      <w:pPr>
        <w:jc w:val="both"/>
        <w:rPr>
          <w:rStyle w:val="Hyperlink"/>
        </w:rPr>
      </w:pPr>
      <w:r w:rsidRPr="00062663">
        <w:t xml:space="preserve">The World Health </w:t>
      </w:r>
      <w:proofErr w:type="spellStart"/>
      <w:r w:rsidRPr="00062663">
        <w:t>Organisation</w:t>
      </w:r>
      <w:proofErr w:type="spellEnd"/>
      <w:r w:rsidRPr="00062663">
        <w:t xml:space="preserve">: </w:t>
      </w:r>
      <w:hyperlink r:id="rId14" w:history="1">
        <w:r w:rsidRPr="00062663">
          <w:rPr>
            <w:rStyle w:val="Hyperlink"/>
            <w:lang w:eastAsia="fr-FR"/>
          </w:rPr>
          <w:t>www.who.int</w:t>
        </w:r>
      </w:hyperlink>
    </w:p>
    <w:p w14:paraId="144B918A" w14:textId="77777777" w:rsidR="00B45BFD" w:rsidRPr="00062663" w:rsidRDefault="00B45BFD" w:rsidP="00B45BFD">
      <w:pPr>
        <w:jc w:val="both"/>
        <w:rPr>
          <w:rStyle w:val="Hyperlink"/>
        </w:rPr>
      </w:pPr>
      <w:r w:rsidRPr="00062663">
        <w:t xml:space="preserve">The Institute of Child Education and Psychology: </w:t>
      </w:r>
      <w:hyperlink r:id="rId15" w:history="1">
        <w:r w:rsidRPr="00062663">
          <w:rPr>
            <w:rStyle w:val="Hyperlink"/>
            <w:lang w:eastAsia="fr-FR"/>
          </w:rPr>
          <w:t>www.icepe.eu</w:t>
        </w:r>
      </w:hyperlink>
    </w:p>
    <w:p w14:paraId="321B1D98" w14:textId="77777777" w:rsidR="00B45BFD" w:rsidRPr="00062663" w:rsidRDefault="00B45BFD" w:rsidP="00B45BFD">
      <w:pPr>
        <w:jc w:val="both"/>
        <w:rPr>
          <w:rStyle w:val="Hyperlink"/>
        </w:rPr>
      </w:pPr>
      <w:r w:rsidRPr="00062663">
        <w:rPr>
          <w:rStyle w:val="Hyperlink"/>
          <w:lang w:eastAsia="fr-FR"/>
        </w:rPr>
        <w:t>http://www.eapn.eu/images/docs/povertyexplainer_</w:t>
      </w:r>
    </w:p>
    <w:p w14:paraId="554B2E7A" w14:textId="77777777" w:rsidR="00B45BFD" w:rsidRPr="00062663" w:rsidRDefault="00B45BFD" w:rsidP="00B45BFD">
      <w:pPr>
        <w:jc w:val="both"/>
        <w:rPr>
          <w:rStyle w:val="Hyperlink"/>
        </w:rPr>
      </w:pPr>
      <w:hyperlink r:id="rId16" w:history="1">
        <w:r w:rsidRPr="00062663">
          <w:rPr>
            <w:rStyle w:val="Hyperlink"/>
            <w:lang w:eastAsia="fr-FR"/>
          </w:rPr>
          <w:t>http://www.edutopia.org/discussion/5-ways-help-students-affected-generational-poverty</w:t>
        </w:r>
      </w:hyperlink>
    </w:p>
    <w:p w14:paraId="4042EB7E" w14:textId="77777777" w:rsidR="00B45BFD" w:rsidRPr="00062663" w:rsidRDefault="00B45BFD" w:rsidP="00B45BFD">
      <w:pPr>
        <w:jc w:val="both"/>
        <w:rPr>
          <w:rStyle w:val="Hyperlink"/>
        </w:rPr>
      </w:pPr>
      <w:hyperlink r:id="rId17" w:history="1">
        <w:r w:rsidRPr="00062663">
          <w:rPr>
            <w:rStyle w:val="Hyperlink"/>
            <w:lang w:eastAsia="fr-FR"/>
          </w:rPr>
          <w:t>http://www.edchange.org/publications/PDK-Pedagogy-of-Engagement.pdf</w:t>
        </w:r>
      </w:hyperlink>
    </w:p>
    <w:p w14:paraId="62510D33" w14:textId="77777777" w:rsidR="00B45BFD" w:rsidRPr="00062663" w:rsidRDefault="00B45BFD" w:rsidP="00B45BFD">
      <w:pPr>
        <w:jc w:val="both"/>
        <w:rPr>
          <w:rStyle w:val="Hyperlink"/>
        </w:rPr>
      </w:pPr>
      <w:hyperlink r:id="rId18" w:history="1">
        <w:r w:rsidRPr="00062663">
          <w:rPr>
            <w:rStyle w:val="Hyperlink"/>
            <w:lang w:eastAsia="fr-FR"/>
          </w:rPr>
          <w:t>http://www.edutopia.org/blog/how-does-poverty-influence-learning-william-parrett-kathleen-budge</w:t>
        </w:r>
      </w:hyperlink>
    </w:p>
    <w:p w14:paraId="5A7441DB" w14:textId="77777777" w:rsidR="00B45BFD" w:rsidRPr="00062663" w:rsidRDefault="00B45BFD" w:rsidP="00B45BFD">
      <w:pPr>
        <w:jc w:val="both"/>
        <w:rPr>
          <w:rStyle w:val="Hyperlink"/>
        </w:rPr>
      </w:pPr>
      <w:r w:rsidRPr="00062663">
        <w:rPr>
          <w:rStyle w:val="Hyperlink"/>
          <w:lang w:eastAsia="fr-FR"/>
        </w:rPr>
        <w:t>https://www.edutopia.org/blog/what-can-schools-do-to-address-poverty-william-parrett-kathleen-budge</w:t>
      </w:r>
    </w:p>
    <w:p w14:paraId="390F50B7" w14:textId="77777777" w:rsidR="00B45BFD" w:rsidRDefault="00B45BFD" w:rsidP="00B45BFD">
      <w:pPr>
        <w:pStyle w:val="Default"/>
        <w:jc w:val="both"/>
        <w:rPr>
          <w:rFonts w:ascii="Arial" w:hAnsi="Arial" w:cs="Arial"/>
          <w:lang w:val="en-GB"/>
        </w:rPr>
      </w:pPr>
    </w:p>
    <w:p w14:paraId="1B985460" w14:textId="77777777" w:rsidR="00B45BFD" w:rsidRDefault="00B45BFD" w:rsidP="00B45BFD">
      <w:pPr>
        <w:pStyle w:val="Default"/>
        <w:jc w:val="both"/>
        <w:rPr>
          <w:rFonts w:ascii="Arial" w:hAnsi="Arial" w:cs="Arial"/>
          <w:lang w:val="en-GB"/>
        </w:rPr>
      </w:pPr>
    </w:p>
    <w:p w14:paraId="3DE99CD3" w14:textId="77777777" w:rsidR="00B45BFD" w:rsidRDefault="00B45BFD" w:rsidP="00B45BFD">
      <w:pPr>
        <w:jc w:val="both"/>
        <w:rPr>
          <w:b/>
          <w:color w:val="2E3B42" w:themeColor="accent2"/>
          <w:sz w:val="28"/>
          <w:szCs w:val="28"/>
        </w:rPr>
      </w:pPr>
      <w:r w:rsidRPr="009F3FFD">
        <w:rPr>
          <w:b/>
          <w:color w:val="2E3B42" w:themeColor="accent2"/>
          <w:sz w:val="28"/>
          <w:szCs w:val="28"/>
        </w:rPr>
        <w:t>Relevant Articles and Reports</w:t>
      </w:r>
    </w:p>
    <w:p w14:paraId="46321C19" w14:textId="77777777" w:rsidR="00B45BFD" w:rsidRPr="009F3FFD" w:rsidRDefault="00B45BFD" w:rsidP="00B45BFD">
      <w:pPr>
        <w:jc w:val="both"/>
        <w:rPr>
          <w:b/>
          <w:color w:val="2E3B42" w:themeColor="accent2"/>
          <w:sz w:val="28"/>
          <w:szCs w:val="28"/>
        </w:rPr>
      </w:pPr>
    </w:p>
    <w:p w14:paraId="0B6CD5EF" w14:textId="77777777" w:rsidR="00B45BFD" w:rsidRPr="000F3D48" w:rsidRDefault="00B45BFD" w:rsidP="00B45BFD">
      <w:pPr>
        <w:jc w:val="both"/>
      </w:pPr>
      <w:r w:rsidRPr="000F3D48">
        <w:t xml:space="preserve">Berliner, D. (2009). Poverty and potential: Out-of-school factors and school success. Tempe, AZ: Education and the </w:t>
      </w:r>
    </w:p>
    <w:p w14:paraId="6957E60C" w14:textId="77777777" w:rsidR="00B45BFD" w:rsidRPr="000F3D48" w:rsidRDefault="00B45BFD" w:rsidP="00B45BFD">
      <w:pPr>
        <w:jc w:val="both"/>
      </w:pPr>
      <w:r w:rsidRPr="000F3D48">
        <w:t xml:space="preserve">Rouse, C.E. &amp; Barrow, L. (2006). U.S. elementary and secondary schools: </w:t>
      </w:r>
      <w:proofErr w:type="spellStart"/>
      <w:r w:rsidRPr="000F3D48">
        <w:t>Equalising</w:t>
      </w:r>
      <w:proofErr w:type="spellEnd"/>
      <w:r w:rsidRPr="000F3D48">
        <w:t xml:space="preserve"> opportunity or replacing the status quo? The Future of Children, 16(2), 99-123.</w:t>
      </w:r>
    </w:p>
    <w:p w14:paraId="6C214B59" w14:textId="77777777" w:rsidR="00B45BFD" w:rsidRPr="000F3D48" w:rsidRDefault="00B45BFD" w:rsidP="00B45BFD">
      <w:pPr>
        <w:jc w:val="both"/>
      </w:pPr>
      <w:r w:rsidRPr="000F3D48">
        <w:t>Bhattacharya, A. (2010). Children and adolescents from poverty and reading development: A research review. Reading &amp; Writing Quarterly, 26, 115-139.</w:t>
      </w:r>
    </w:p>
    <w:p w14:paraId="5454923D" w14:textId="77777777" w:rsidR="00B45BFD" w:rsidRPr="000F3D48" w:rsidRDefault="00B45BFD" w:rsidP="00B45BFD">
      <w:pPr>
        <w:jc w:val="both"/>
      </w:pPr>
      <w:r w:rsidRPr="000F3D48">
        <w:t>Robinson, J.G. (2007). Presence and persistence: Poverty ideology and inner-city teaching. Urban Review, 39,541-565</w:t>
      </w:r>
    </w:p>
    <w:p w14:paraId="4B7B0035" w14:textId="77777777" w:rsidR="00B45BFD" w:rsidRPr="000F3D48" w:rsidRDefault="00B45BFD" w:rsidP="00B45BFD">
      <w:pPr>
        <w:jc w:val="both"/>
      </w:pPr>
      <w:r w:rsidRPr="000F3D48">
        <w:t xml:space="preserve">Gorski, P.C. (2012). Perceiving the problem of poverty and schooling: Deconstructing the class stereotypes that </w:t>
      </w:r>
      <w:proofErr w:type="spellStart"/>
      <w:r w:rsidRPr="000F3D48">
        <w:t>mis</w:t>
      </w:r>
      <w:proofErr w:type="spellEnd"/>
      <w:r w:rsidRPr="000F3D48">
        <w:t>-shape education policy and practice. Equity &amp; Excellence in Education, 45 (2), 302-319.</w:t>
      </w:r>
    </w:p>
    <w:p w14:paraId="48C3C71F" w14:textId="77777777" w:rsidR="00B45BFD" w:rsidRPr="000F3D48" w:rsidRDefault="00B45BFD" w:rsidP="00B45BFD">
      <w:pPr>
        <w:jc w:val="both"/>
      </w:pPr>
      <w:r w:rsidRPr="000F3D48">
        <w:t xml:space="preserve">Gorski, P.C. (2013). Building a pedagogy of engagement for students in poverty, </w:t>
      </w:r>
      <w:hyperlink r:id="rId19" w:history="1">
        <w:r w:rsidRPr="000F3D48">
          <w:t>http://www.edchange.org/publications/PDK-Pedagogy-of-Engagement.pdf</w:t>
        </w:r>
      </w:hyperlink>
    </w:p>
    <w:p w14:paraId="19BAD03F" w14:textId="77777777" w:rsidR="00B45BFD" w:rsidRPr="001342C2" w:rsidRDefault="00B45BFD" w:rsidP="00B45BFD">
      <w:pPr>
        <w:pStyle w:val="Default"/>
        <w:jc w:val="both"/>
        <w:rPr>
          <w:rFonts w:ascii="Arial" w:hAnsi="Arial" w:cs="Arial"/>
          <w:lang w:val="en-GB"/>
        </w:rPr>
      </w:pPr>
    </w:p>
    <w:p w14:paraId="2ED3CE84" w14:textId="77777777" w:rsidR="00B45BFD" w:rsidRDefault="00B45BFD" w:rsidP="00B45BFD">
      <w:pPr>
        <w:pStyle w:val="Heading4"/>
        <w:jc w:val="both"/>
      </w:pPr>
      <w:r>
        <w:t>References</w:t>
      </w:r>
    </w:p>
    <w:p w14:paraId="0EA65853" w14:textId="77777777" w:rsidR="00B45BFD" w:rsidRPr="00062663" w:rsidRDefault="00B45BFD" w:rsidP="00B45BFD">
      <w:pPr>
        <w:jc w:val="both"/>
      </w:pPr>
    </w:p>
    <w:p w14:paraId="1E972EBD" w14:textId="77777777" w:rsidR="00B45BFD" w:rsidRDefault="00B45BFD" w:rsidP="00B45BFD">
      <w:pPr>
        <w:jc w:val="both"/>
        <w:rPr>
          <w:sz w:val="16"/>
          <w:szCs w:val="16"/>
        </w:rPr>
      </w:pPr>
      <w:r w:rsidRPr="009F3FFD">
        <w:rPr>
          <w:sz w:val="16"/>
          <w:szCs w:val="16"/>
        </w:rPr>
        <w:t xml:space="preserve">Beegle, D. M. (2006). See poverty… be the difference! Discover the missing pieces for helping people move out of poverty. Tigard, OR: Communication </w:t>
      </w:r>
      <w:proofErr w:type="gramStart"/>
      <w:r w:rsidRPr="009F3FFD">
        <w:rPr>
          <w:sz w:val="16"/>
          <w:szCs w:val="16"/>
        </w:rPr>
        <w:t>Across</w:t>
      </w:r>
      <w:proofErr w:type="gramEnd"/>
      <w:r w:rsidRPr="009F3FFD">
        <w:rPr>
          <w:sz w:val="16"/>
          <w:szCs w:val="16"/>
        </w:rPr>
        <w:t xml:space="preserve"> Barriers. </w:t>
      </w:r>
    </w:p>
    <w:p w14:paraId="28E8C02F" w14:textId="77777777" w:rsidR="00B45BFD" w:rsidRPr="009F3FFD" w:rsidRDefault="00B45BFD" w:rsidP="00B45BFD">
      <w:pPr>
        <w:jc w:val="both"/>
        <w:rPr>
          <w:sz w:val="16"/>
          <w:szCs w:val="16"/>
        </w:rPr>
      </w:pPr>
    </w:p>
    <w:p w14:paraId="04219568" w14:textId="77777777" w:rsidR="00B45BFD" w:rsidRDefault="00B45BFD" w:rsidP="00B45BFD">
      <w:pPr>
        <w:jc w:val="both"/>
        <w:rPr>
          <w:sz w:val="16"/>
          <w:szCs w:val="16"/>
        </w:rPr>
      </w:pPr>
      <w:proofErr w:type="spellStart"/>
      <w:r w:rsidRPr="009F3FFD">
        <w:rPr>
          <w:sz w:val="16"/>
          <w:szCs w:val="16"/>
        </w:rPr>
        <w:t>Ciaccio</w:t>
      </w:r>
      <w:proofErr w:type="spellEnd"/>
      <w:r w:rsidRPr="009F3FFD">
        <w:rPr>
          <w:sz w:val="16"/>
          <w:szCs w:val="16"/>
        </w:rPr>
        <w:t xml:space="preserve">, J. (2000). "A teacher's chance for immortality." Education Digest, 65(6), pp.44-48. </w:t>
      </w:r>
    </w:p>
    <w:p w14:paraId="176D7174" w14:textId="77777777" w:rsidR="00B45BFD" w:rsidRDefault="00B45BFD" w:rsidP="00B45BFD">
      <w:pPr>
        <w:jc w:val="both"/>
        <w:rPr>
          <w:sz w:val="16"/>
          <w:szCs w:val="16"/>
        </w:rPr>
      </w:pPr>
    </w:p>
    <w:p w14:paraId="5CA62B3B" w14:textId="77777777" w:rsidR="00B45BFD" w:rsidRPr="009F3FFD" w:rsidRDefault="00B45BFD" w:rsidP="00B45BFD">
      <w:pPr>
        <w:jc w:val="both"/>
        <w:rPr>
          <w:sz w:val="16"/>
          <w:szCs w:val="16"/>
        </w:rPr>
      </w:pPr>
    </w:p>
    <w:p w14:paraId="6DD56A32" w14:textId="77777777" w:rsidR="00B45BFD" w:rsidRDefault="00B45BFD" w:rsidP="00B45BFD">
      <w:pPr>
        <w:jc w:val="both"/>
        <w:rPr>
          <w:sz w:val="16"/>
          <w:szCs w:val="16"/>
        </w:rPr>
      </w:pPr>
      <w:proofErr w:type="spellStart"/>
      <w:r w:rsidRPr="009F3FFD">
        <w:rPr>
          <w:sz w:val="16"/>
          <w:szCs w:val="16"/>
        </w:rPr>
        <w:t>Conrath</w:t>
      </w:r>
      <w:proofErr w:type="spellEnd"/>
      <w:r w:rsidRPr="009F3FFD">
        <w:rPr>
          <w:sz w:val="16"/>
          <w:szCs w:val="16"/>
        </w:rPr>
        <w:t xml:space="preserve">, J. (2001). "Changing the odds for young people: Next steps for alternative education." Phi Delta </w:t>
      </w:r>
      <w:proofErr w:type="spellStart"/>
      <w:r w:rsidRPr="009F3FFD">
        <w:rPr>
          <w:sz w:val="16"/>
          <w:szCs w:val="16"/>
        </w:rPr>
        <w:t>Kappan</w:t>
      </w:r>
      <w:proofErr w:type="spellEnd"/>
      <w:r w:rsidRPr="009F3FFD">
        <w:rPr>
          <w:sz w:val="16"/>
          <w:szCs w:val="16"/>
        </w:rPr>
        <w:t xml:space="preserve">, 82(8), pp.585-587. </w:t>
      </w:r>
    </w:p>
    <w:p w14:paraId="2F57F25B" w14:textId="77777777" w:rsidR="00B45BFD" w:rsidRPr="009F3FFD" w:rsidRDefault="00B45BFD" w:rsidP="00B45BFD">
      <w:pPr>
        <w:jc w:val="both"/>
        <w:rPr>
          <w:sz w:val="16"/>
          <w:szCs w:val="16"/>
        </w:rPr>
      </w:pPr>
    </w:p>
    <w:p w14:paraId="5BF96001" w14:textId="77777777" w:rsidR="00B45BFD" w:rsidRDefault="00B45BFD" w:rsidP="00B45BFD">
      <w:pPr>
        <w:jc w:val="both"/>
        <w:rPr>
          <w:sz w:val="16"/>
          <w:szCs w:val="16"/>
        </w:rPr>
      </w:pPr>
      <w:r w:rsidRPr="009F3FFD">
        <w:rPr>
          <w:sz w:val="16"/>
          <w:szCs w:val="16"/>
        </w:rPr>
        <w:t xml:space="preserve">Duncan, G.J., &amp; Brooks-Gunn, J. (1997). Consequences of growing up poor. New York: Russell Sage Foundation. </w:t>
      </w:r>
    </w:p>
    <w:p w14:paraId="08E4E321" w14:textId="77777777" w:rsidR="00B45BFD" w:rsidRPr="009F3FFD" w:rsidRDefault="00B45BFD" w:rsidP="00B45BFD">
      <w:pPr>
        <w:jc w:val="both"/>
        <w:rPr>
          <w:sz w:val="16"/>
          <w:szCs w:val="16"/>
        </w:rPr>
      </w:pPr>
    </w:p>
    <w:p w14:paraId="4FEA1785" w14:textId="77777777" w:rsidR="00B45BFD" w:rsidRDefault="00B45BFD" w:rsidP="00B45BFD">
      <w:pPr>
        <w:jc w:val="both"/>
        <w:rPr>
          <w:sz w:val="16"/>
          <w:szCs w:val="16"/>
        </w:rPr>
      </w:pPr>
      <w:r w:rsidRPr="009F3FFD">
        <w:rPr>
          <w:sz w:val="16"/>
          <w:szCs w:val="16"/>
        </w:rPr>
        <w:t xml:space="preserve">Joseph Rowntree Foundation (2009): What is meant by Poverty, </w:t>
      </w:r>
      <w:hyperlink r:id="rId20" w:history="1">
        <w:r w:rsidRPr="009F3FFD">
          <w:rPr>
            <w:sz w:val="16"/>
            <w:szCs w:val="16"/>
          </w:rPr>
          <w:t>https://www.jrf.org.uk/sites/default/files/jrf/migrated/files/poverty-definitions.pdf</w:t>
        </w:r>
      </w:hyperlink>
      <w:r w:rsidRPr="009F3FFD">
        <w:rPr>
          <w:sz w:val="16"/>
          <w:szCs w:val="16"/>
        </w:rPr>
        <w:t xml:space="preserve"> </w:t>
      </w:r>
    </w:p>
    <w:p w14:paraId="62951B70" w14:textId="77777777" w:rsidR="00B45BFD" w:rsidRPr="009F3FFD" w:rsidRDefault="00B45BFD" w:rsidP="00B45BFD">
      <w:pPr>
        <w:jc w:val="both"/>
        <w:rPr>
          <w:sz w:val="16"/>
          <w:szCs w:val="16"/>
        </w:rPr>
      </w:pPr>
    </w:p>
    <w:p w14:paraId="0D4A7487" w14:textId="77777777" w:rsidR="00B45BFD" w:rsidRDefault="00B45BFD" w:rsidP="00B45BFD">
      <w:pPr>
        <w:jc w:val="both"/>
        <w:rPr>
          <w:sz w:val="16"/>
          <w:szCs w:val="16"/>
        </w:rPr>
      </w:pPr>
      <w:proofErr w:type="spellStart"/>
      <w:r w:rsidRPr="009F3FFD">
        <w:rPr>
          <w:sz w:val="16"/>
          <w:szCs w:val="16"/>
        </w:rPr>
        <w:t>Neuman</w:t>
      </w:r>
      <w:proofErr w:type="spellEnd"/>
      <w:r w:rsidRPr="009F3FFD">
        <w:rPr>
          <w:sz w:val="16"/>
          <w:szCs w:val="16"/>
        </w:rPr>
        <w:t>, S. B. (2008). Educating the other America: Top experts tackle poverty, literacy, and achievement in our schools. Baltimore, MD: Paul H. Brookes.</w:t>
      </w:r>
    </w:p>
    <w:p w14:paraId="7C65148A" w14:textId="77777777" w:rsidR="00B45BFD" w:rsidRPr="009F3FFD" w:rsidRDefault="00B45BFD" w:rsidP="00B45BFD">
      <w:pPr>
        <w:jc w:val="both"/>
        <w:rPr>
          <w:sz w:val="16"/>
          <w:szCs w:val="16"/>
        </w:rPr>
      </w:pPr>
    </w:p>
    <w:p w14:paraId="4CD1E67F" w14:textId="77777777" w:rsidR="00B45BFD" w:rsidRPr="009F3FFD" w:rsidRDefault="00B45BFD" w:rsidP="00B45BFD">
      <w:pPr>
        <w:jc w:val="both"/>
        <w:rPr>
          <w:rStyle w:val="Hyperlink"/>
        </w:rPr>
      </w:pPr>
      <w:r w:rsidRPr="009F3FFD">
        <w:rPr>
          <w:rStyle w:val="Emphasis"/>
          <w:color w:val="auto"/>
          <w:sz w:val="16"/>
        </w:rPr>
        <w:t xml:space="preserve">William H. Parrett and Kathleen M. Budge, </w:t>
      </w:r>
      <w:hyperlink r:id="rId21" w:tgtFrame="_blank" w:history="1">
        <w:r w:rsidRPr="00B45BFD">
          <w:rPr>
            <w:rStyle w:val="Hyperlink"/>
            <w:color w:val="auto"/>
            <w:sz w:val="16"/>
            <w:szCs w:val="24"/>
            <w:u w:val="none"/>
          </w:rPr>
          <w:t>Turning High-Poverty Schools into High-Performing Schools</w:t>
        </w:r>
      </w:hyperlink>
      <w:r w:rsidRPr="00B45BFD">
        <w:rPr>
          <w:sz w:val="16"/>
          <w:szCs w:val="24"/>
        </w:rPr>
        <w:t xml:space="preserve">, </w:t>
      </w:r>
      <w:hyperlink r:id="rId22" w:history="1">
        <w:r w:rsidRPr="00B45BFD">
          <w:rPr>
            <w:rStyle w:val="Hyperlink"/>
            <w:color w:val="auto"/>
            <w:sz w:val="16"/>
            <w:szCs w:val="24"/>
            <w:u w:val="none"/>
            <w:lang w:eastAsia="fr-FR"/>
          </w:rPr>
          <w:t>http://www.edutopia.org/blog/how-does-poverty-influence-learning-william-parrett-kathleen-budge</w:t>
        </w:r>
      </w:hyperlink>
      <w:r w:rsidRPr="009F3FFD">
        <w:rPr>
          <w:rStyle w:val="Hyperlink"/>
          <w:color w:val="auto"/>
          <w:sz w:val="16"/>
          <w:szCs w:val="24"/>
          <w:lang w:eastAsia="fr-FR"/>
        </w:rPr>
        <w:t xml:space="preserve"> </w:t>
      </w:r>
    </w:p>
    <w:p w14:paraId="5F1D2C56" w14:textId="77777777" w:rsidR="00891D6E" w:rsidRDefault="00891D6E" w:rsidP="00B45BFD">
      <w:pPr>
        <w:pStyle w:val="Heading1"/>
      </w:pPr>
    </w:p>
    <w:sectPr w:rsidR="00891D6E" w:rsidSect="00C370A6">
      <w:headerReference w:type="default" r:id="rId23"/>
      <w:footerReference w:type="default" r:id="rId24"/>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5C6A70" w14:textId="77777777" w:rsidR="00684C26" w:rsidRDefault="00684C26" w:rsidP="00A66B13">
      <w:r>
        <w:separator/>
      </w:r>
    </w:p>
  </w:endnote>
  <w:endnote w:type="continuationSeparator" w:id="0">
    <w:p w14:paraId="209527D9" w14:textId="77777777" w:rsidR="00684C26" w:rsidRDefault="00684C26"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1F6B76DB" w:rsidR="001A7EA7" w:rsidRDefault="00B45BFD" w:rsidP="00A66B13">
    <w:pPr>
      <w:pStyle w:val="Footer"/>
    </w:pPr>
    <w:r>
      <w:rPr>
        <w:noProof/>
        <w:lang w:val="el-GR" w:eastAsia="el-GR"/>
      </w:rPr>
      <w:drawing>
        <wp:anchor distT="0" distB="0" distL="114300" distR="114300" simplePos="0" relativeHeight="251667968" behindDoc="0" locked="0" layoutInCell="1" allowOverlap="1" wp14:anchorId="72A0799E" wp14:editId="4E2C9561">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D1BD24" w14:textId="77777777" w:rsidR="00684C26" w:rsidRDefault="00684C26" w:rsidP="00A66B13">
      <w:r>
        <w:separator/>
      </w:r>
    </w:p>
  </w:footnote>
  <w:footnote w:type="continuationSeparator" w:id="0">
    <w:p w14:paraId="5419A62A" w14:textId="77777777" w:rsidR="00684C26" w:rsidRDefault="00684C26"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4991A042" w:rsidR="001A7EA7" w:rsidRDefault="00B45BFD"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2583BA5F">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FA5366"/>
    <w:multiLevelType w:val="hybridMultilevel"/>
    <w:tmpl w:val="EF3C818A"/>
    <w:lvl w:ilvl="0" w:tplc="24F8B320">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5D27A5"/>
    <w:multiLevelType w:val="hybridMultilevel"/>
    <w:tmpl w:val="5126B8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6" w15:restartNumberingAfterBreak="0">
    <w:nsid w:val="439F7981"/>
    <w:multiLevelType w:val="hybridMultilevel"/>
    <w:tmpl w:val="237A6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1C6995"/>
    <w:multiLevelType w:val="hybridMultilevel"/>
    <w:tmpl w:val="2A8EFA96"/>
    <w:lvl w:ilvl="0" w:tplc="EBB2B2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7"/>
  </w:num>
  <w:num w:numId="5">
    <w:abstractNumId w:val="9"/>
  </w:num>
  <w:num w:numId="6">
    <w:abstractNumId w:val="3"/>
  </w:num>
  <w:num w:numId="7">
    <w:abstractNumId w:val="4"/>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84C26"/>
    <w:rsid w:val="006E78E0"/>
    <w:rsid w:val="006F594F"/>
    <w:rsid w:val="0085795D"/>
    <w:rsid w:val="00891D6E"/>
    <w:rsid w:val="008B7807"/>
    <w:rsid w:val="0090749C"/>
    <w:rsid w:val="009A2E48"/>
    <w:rsid w:val="009A56AE"/>
    <w:rsid w:val="009B7AB2"/>
    <w:rsid w:val="009D70F8"/>
    <w:rsid w:val="00A3694A"/>
    <w:rsid w:val="00A66B13"/>
    <w:rsid w:val="00B0524D"/>
    <w:rsid w:val="00B44BD5"/>
    <w:rsid w:val="00B45BFD"/>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45BFD"/>
    <w:rPr>
      <w:color w:val="74CEE0" w:themeColor="hyperlink"/>
      <w:u w:val="single"/>
    </w:rPr>
  </w:style>
  <w:style w:type="paragraph" w:styleId="Subtitle">
    <w:name w:val="Subtitle"/>
    <w:aliases w:val="Tips"/>
    <w:basedOn w:val="Normal"/>
    <w:next w:val="Normal"/>
    <w:link w:val="SubtitleChar"/>
    <w:uiPriority w:val="11"/>
    <w:qFormat/>
    <w:rsid w:val="00B45BFD"/>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B45BFD"/>
    <w:rPr>
      <w:rFonts w:cstheme="minorBidi"/>
      <w:b/>
      <w:color w:val="2E3B42" w:themeColor="accent2"/>
      <w:sz w:val="28"/>
    </w:rPr>
  </w:style>
  <w:style w:type="paragraph" w:customStyle="1" w:styleId="Default">
    <w:name w:val="Default"/>
    <w:rsid w:val="00B45BFD"/>
    <w:pPr>
      <w:autoSpaceDE w:val="0"/>
      <w:autoSpaceDN w:val="0"/>
      <w:adjustRightInd w:val="0"/>
    </w:pPr>
    <w:rPr>
      <w:rFonts w:eastAsia="Calibri" w:cs="Calibri"/>
      <w:color w:val="000000"/>
      <w:sz w:val="24"/>
      <w:szCs w:val="24"/>
      <w:lang w:val="el-GR" w:eastAsia="el-GR"/>
    </w:rPr>
  </w:style>
  <w:style w:type="paragraph" w:customStyle="1" w:styleId="yiv9103784343msonormal">
    <w:name w:val="yiv9103784343msonormal"/>
    <w:basedOn w:val="Normal"/>
    <w:rsid w:val="00B45BFD"/>
    <w:pPr>
      <w:suppressAutoHyphens/>
      <w:autoSpaceDN w:val="0"/>
      <w:spacing w:before="100" w:after="100"/>
      <w:textAlignment w:val="baseline"/>
    </w:pPr>
    <w:rPr>
      <w:rFonts w:ascii="Times New Roman" w:eastAsia="Times New Roman" w:hAnsi="Times New Roman" w:cs="Times New Roman"/>
      <w:sz w:val="24"/>
      <w:szCs w:val="24"/>
    </w:rPr>
  </w:style>
  <w:style w:type="paragraph" w:styleId="NormalWeb">
    <w:name w:val="Normal (Web)"/>
    <w:basedOn w:val="Normal"/>
    <w:uiPriority w:val="99"/>
    <w:unhideWhenUsed/>
    <w:rsid w:val="00B45BFD"/>
    <w:pPr>
      <w:spacing w:before="240" w:after="240"/>
    </w:pPr>
    <w:rPr>
      <w:rFonts w:ascii="Times New Roman" w:eastAsia="Times New Roman" w:hAnsi="Times New Roman" w:cs="Times New Roman"/>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ec.europa.eu/eurostat/ramon/nomenclatures/index.cfm?TargetUrl=DSP_GLOSSARY_NOM_DTL_VIEW&amp;StrNom=CODED2&amp;StrLanguageCode=EN&amp;IntKey=27697332&amp;RdoSearch=&amp;TxtSearch=&amp;CboTheme=&amp;IntCurrentPage=1" TargetMode="External"/><Relationship Id="rId18" Type="http://schemas.openxmlformats.org/officeDocument/2006/relationships/hyperlink" Target="http://www.edutopia.org/blog/how-does-poverty-influence-learning-william-parrett-kathleen-budg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scd.org/Publications/Books/Overview/Turning-High-Poverty-Schools-into-High-Performing-Schools.aspx"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edchange.org/publications/PDK-Pedagogy-of-Engagement.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dutopia.org/discussion/5-ways-help-students-affected-generational-poverty" TargetMode="External"/><Relationship Id="rId20" Type="http://schemas.openxmlformats.org/officeDocument/2006/relationships/hyperlink" Target="https://www.jrf.org.uk/sites/default/files/jrf/migrated/files/poverty-definition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cepe.eu" TargetMode="External"/><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yperlink" Target="http://www.edchange.org/publications/PDK-Pedagogy-of-Engagement.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who.int" TargetMode="External"/><Relationship Id="rId22" Type="http://schemas.openxmlformats.org/officeDocument/2006/relationships/hyperlink" Target="http://www.edutopia.org/blog/how-does-poverty-influence-learning-william-parrett-kathleen-budg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12A8C-9D97-4BCD-8B17-2D63462FD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1</TotalTime>
  <Pages>6</Pages>
  <Words>1899</Words>
  <Characters>10258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2017-06-27T09:52:00Z</dcterms:modified>
</cp:coreProperties>
</file>