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63819C" w14:textId="77777777" w:rsidR="009B70E7" w:rsidRPr="009B70E7" w:rsidRDefault="009B70E7" w:rsidP="009B70E7">
                            <w:pPr>
                              <w:rPr>
                                <w:b/>
                                <w:color w:val="2E3B42" w:themeColor="accent2"/>
                                <w:sz w:val="72"/>
                                <w:szCs w:val="72"/>
                              </w:rPr>
                            </w:pPr>
                            <w:bookmarkStart w:id="0" w:name="_Toc486329487"/>
                            <w:r w:rsidRPr="009B70E7">
                              <w:rPr>
                                <w:b/>
                                <w:color w:val="2E3B42" w:themeColor="accent2"/>
                                <w:sz w:val="72"/>
                                <w:szCs w:val="72"/>
                              </w:rPr>
                              <w:t>Refugees, Asylum Seekers and Unaccompanied Minors</w:t>
                            </w:r>
                            <w:bookmarkEnd w:id="0"/>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3D63819C" w14:textId="77777777" w:rsidR="009B70E7" w:rsidRPr="009B70E7" w:rsidRDefault="009B70E7" w:rsidP="009B70E7">
                      <w:pPr>
                        <w:rPr>
                          <w:b/>
                          <w:color w:val="2E3B42" w:themeColor="accent2"/>
                          <w:sz w:val="72"/>
                          <w:szCs w:val="72"/>
                        </w:rPr>
                      </w:pPr>
                      <w:bookmarkStart w:id="1" w:name="_Toc486329487"/>
                      <w:r w:rsidRPr="009B70E7">
                        <w:rPr>
                          <w:b/>
                          <w:color w:val="2E3B42" w:themeColor="accent2"/>
                          <w:sz w:val="72"/>
                          <w:szCs w:val="72"/>
                        </w:rPr>
                        <w:t>Refugees, Asylum Seekers and Unaccompanied Minors</w:t>
                      </w:r>
                      <w:bookmarkEnd w:id="1"/>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6B06A371" w14:textId="77777777" w:rsidR="009B70E7" w:rsidRPr="00A66B13" w:rsidRDefault="009B70E7" w:rsidP="009B70E7">
      <w:pPr>
        <w:pStyle w:val="Heading2"/>
        <w:jc w:val="both"/>
      </w:pPr>
      <w:r>
        <w:lastRenderedPageBreak/>
        <w:t>Refugees, Asylum Seekers and Unaccompanied Minors</w:t>
      </w:r>
    </w:p>
    <w:p w14:paraId="78B9261A" w14:textId="77777777" w:rsidR="009B70E7" w:rsidRDefault="009B70E7" w:rsidP="009B70E7">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9B70E7" w14:paraId="12D49BFE" w14:textId="77777777" w:rsidTr="00E53DF2">
        <w:trPr>
          <w:trHeight w:val="845"/>
        </w:trPr>
        <w:tc>
          <w:tcPr>
            <w:tcW w:w="1135" w:type="dxa"/>
            <w:tcBorders>
              <w:top w:val="nil"/>
              <w:bottom w:val="nil"/>
              <w:right w:val="nil"/>
            </w:tcBorders>
            <w:vAlign w:val="center"/>
          </w:tcPr>
          <w:p w14:paraId="71F79D9E" w14:textId="77777777" w:rsidR="009B70E7" w:rsidRDefault="009B70E7" w:rsidP="00E53DF2">
            <w:pPr>
              <w:pStyle w:val="Heading3"/>
              <w:jc w:val="both"/>
            </w:pPr>
            <w:r>
              <w:rPr>
                <w:noProof/>
                <w:lang w:val="el-GR" w:eastAsia="el-GR"/>
              </w:rPr>
              <w:drawing>
                <wp:anchor distT="0" distB="0" distL="114300" distR="114300" simplePos="0" relativeHeight="251663360" behindDoc="0" locked="0" layoutInCell="1" allowOverlap="1" wp14:anchorId="778F44CB" wp14:editId="4E4F1528">
                  <wp:simplePos x="0" y="0"/>
                  <wp:positionH relativeFrom="column">
                    <wp:posOffset>87630</wp:posOffset>
                  </wp:positionH>
                  <wp:positionV relativeFrom="paragraph">
                    <wp:posOffset>-5080</wp:posOffset>
                  </wp:positionV>
                  <wp:extent cx="516890" cy="516890"/>
                  <wp:effectExtent l="25400" t="0" r="0" b="0"/>
                  <wp:wrapNone/>
                  <wp:docPr id="12"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43669F13" w14:textId="77777777" w:rsidR="009B70E7" w:rsidRPr="00291A7F" w:rsidRDefault="009B70E7" w:rsidP="00E53DF2">
            <w:pPr>
              <w:jc w:val="both"/>
            </w:pPr>
          </w:p>
        </w:tc>
        <w:tc>
          <w:tcPr>
            <w:tcW w:w="8159" w:type="dxa"/>
            <w:tcBorders>
              <w:left w:val="nil"/>
            </w:tcBorders>
            <w:vAlign w:val="center"/>
          </w:tcPr>
          <w:p w14:paraId="52F16C4D" w14:textId="77777777" w:rsidR="009B70E7" w:rsidRPr="00291A7F" w:rsidRDefault="009B70E7" w:rsidP="00E53DF2">
            <w:pPr>
              <w:pStyle w:val="Subtitle"/>
              <w:jc w:val="both"/>
            </w:pPr>
            <w:r w:rsidRPr="00291A7F">
              <w:t>Classroom-based tips (focus on instructional methods)</w:t>
            </w:r>
          </w:p>
        </w:tc>
      </w:tr>
    </w:tbl>
    <w:p w14:paraId="017126D6" w14:textId="77777777" w:rsidR="009B70E7" w:rsidRPr="005D3E24" w:rsidRDefault="009B70E7" w:rsidP="009B70E7">
      <w:pPr>
        <w:jc w:val="both"/>
      </w:pPr>
    </w:p>
    <w:p w14:paraId="6CEB7EC3" w14:textId="77777777" w:rsidR="009B70E7" w:rsidRDefault="009B70E7" w:rsidP="009B70E7">
      <w:pPr>
        <w:pStyle w:val="ListParagraph"/>
        <w:widowControl w:val="0"/>
        <w:numPr>
          <w:ilvl w:val="0"/>
          <w:numId w:val="8"/>
        </w:numPr>
        <w:autoSpaceDE w:val="0"/>
        <w:autoSpaceDN w:val="0"/>
        <w:adjustRightInd w:val="0"/>
        <w:jc w:val="both"/>
        <w:rPr>
          <w:lang w:val="en-GB"/>
        </w:rPr>
      </w:pPr>
      <w:r w:rsidRPr="00875559">
        <w:rPr>
          <w:b/>
          <w:lang w:val="en-GB"/>
        </w:rPr>
        <w:t>Promote therapeutic interventions given that refugee pupils often suffer from post-traumatic stress disorder;</w:t>
      </w:r>
      <w:r w:rsidRPr="00875559">
        <w:rPr>
          <w:lang w:val="en-GB"/>
        </w:rPr>
        <w:t xml:space="preserve"> these may include activities that help them in externalising their painful experiences through writing, story-telling, poetry, dance, music, drama, or any art form from the pupils’ own culture and heritage.</w:t>
      </w:r>
    </w:p>
    <w:p w14:paraId="216AE053" w14:textId="77777777" w:rsidR="009B70E7" w:rsidRPr="00875559" w:rsidRDefault="009B70E7" w:rsidP="009B70E7">
      <w:pPr>
        <w:pStyle w:val="ListParagraph"/>
        <w:widowControl w:val="0"/>
        <w:autoSpaceDE w:val="0"/>
        <w:autoSpaceDN w:val="0"/>
        <w:adjustRightInd w:val="0"/>
        <w:jc w:val="both"/>
        <w:rPr>
          <w:lang w:val="en-GB"/>
        </w:rPr>
      </w:pPr>
    </w:p>
    <w:p w14:paraId="1C2C9B4F" w14:textId="77777777" w:rsidR="009B70E7" w:rsidRPr="00875559" w:rsidRDefault="009B70E7" w:rsidP="009B70E7">
      <w:pPr>
        <w:ind w:left="720"/>
        <w:jc w:val="both"/>
        <w:rPr>
          <w:lang w:val="en-GB"/>
        </w:rPr>
      </w:pPr>
      <w:r w:rsidRPr="00875559">
        <w:rPr>
          <w:lang w:val="en-GB"/>
        </w:rPr>
        <w:t xml:space="preserve">[Reference: </w:t>
      </w:r>
      <w:proofErr w:type="spellStart"/>
      <w:r w:rsidRPr="00875559">
        <w:rPr>
          <w:lang w:val="en-GB"/>
        </w:rPr>
        <w:t>Eisenbruch</w:t>
      </w:r>
      <w:proofErr w:type="spellEnd"/>
      <w:r w:rsidRPr="00875559">
        <w:rPr>
          <w:lang w:val="en-GB"/>
        </w:rPr>
        <w:t>, M. (1991). From post-traumatic stress disorder to cultural bereavement: diagnosis of Southeast Asian refugees. Social Science &amp; Medicine, 33(6), 673-680.]</w:t>
      </w:r>
    </w:p>
    <w:p w14:paraId="764EE04A" w14:textId="77777777" w:rsidR="009B70E7" w:rsidRPr="00875559" w:rsidRDefault="009B70E7" w:rsidP="009B70E7">
      <w:pPr>
        <w:widowControl w:val="0"/>
        <w:autoSpaceDE w:val="0"/>
        <w:autoSpaceDN w:val="0"/>
        <w:adjustRightInd w:val="0"/>
        <w:jc w:val="both"/>
        <w:rPr>
          <w:lang w:val="en-GB"/>
        </w:rPr>
      </w:pPr>
    </w:p>
    <w:p w14:paraId="4AFF78BC" w14:textId="77777777" w:rsidR="009B70E7" w:rsidRDefault="009B70E7" w:rsidP="009B70E7">
      <w:pPr>
        <w:pStyle w:val="ListParagraph"/>
        <w:widowControl w:val="0"/>
        <w:numPr>
          <w:ilvl w:val="0"/>
          <w:numId w:val="8"/>
        </w:numPr>
        <w:autoSpaceDE w:val="0"/>
        <w:autoSpaceDN w:val="0"/>
        <w:adjustRightInd w:val="0"/>
        <w:jc w:val="both"/>
        <w:rPr>
          <w:lang w:val="en-GB"/>
        </w:rPr>
      </w:pPr>
      <w:r w:rsidRPr="00875559">
        <w:rPr>
          <w:b/>
          <w:lang w:val="en-GB"/>
        </w:rPr>
        <w:t>Avoid making references to issues that might cause pupils to recall traumatic experiences,</w:t>
      </w:r>
      <w:r w:rsidRPr="00875559">
        <w:rPr>
          <w:lang w:val="en-GB"/>
        </w:rPr>
        <w:t xml:space="preserve"> such as war, violence, family separation, bombs, </w:t>
      </w:r>
      <w:proofErr w:type="gramStart"/>
      <w:r w:rsidRPr="00875559">
        <w:rPr>
          <w:lang w:val="en-GB"/>
        </w:rPr>
        <w:t>guns</w:t>
      </w:r>
      <w:proofErr w:type="gramEnd"/>
      <w:r w:rsidRPr="00875559">
        <w:rPr>
          <w:lang w:val="en-GB"/>
        </w:rPr>
        <w:t>.</w:t>
      </w:r>
    </w:p>
    <w:p w14:paraId="45C795E5" w14:textId="77777777" w:rsidR="009B70E7" w:rsidRPr="00875559" w:rsidRDefault="009B70E7" w:rsidP="009B70E7">
      <w:pPr>
        <w:pStyle w:val="ListParagraph"/>
        <w:widowControl w:val="0"/>
        <w:autoSpaceDE w:val="0"/>
        <w:autoSpaceDN w:val="0"/>
        <w:adjustRightInd w:val="0"/>
        <w:jc w:val="both"/>
        <w:rPr>
          <w:lang w:val="en-GB"/>
        </w:rPr>
      </w:pPr>
    </w:p>
    <w:p w14:paraId="14CE449E" w14:textId="77777777" w:rsidR="009B70E7" w:rsidRDefault="009B70E7" w:rsidP="009B70E7">
      <w:pPr>
        <w:ind w:left="720"/>
        <w:jc w:val="both"/>
        <w:rPr>
          <w:lang w:val="en-GB"/>
        </w:rPr>
      </w:pPr>
      <w:r w:rsidRPr="00875559">
        <w:rPr>
          <w:lang w:val="en-GB"/>
        </w:rPr>
        <w:t xml:space="preserve">[Reference: </w:t>
      </w:r>
      <w:proofErr w:type="spellStart"/>
      <w:r w:rsidRPr="00875559">
        <w:rPr>
          <w:lang w:val="en-GB"/>
        </w:rPr>
        <w:t>Eisenbruch</w:t>
      </w:r>
      <w:proofErr w:type="spellEnd"/>
      <w:r w:rsidRPr="00875559">
        <w:rPr>
          <w:lang w:val="en-GB"/>
        </w:rPr>
        <w:t>, M. (1991). From post-traumatic stress disorder to cultural bereavement: diagnosis of Southeast Asian refugees. Social Science &amp; Medicine, 33(6), 673-680.]</w:t>
      </w:r>
    </w:p>
    <w:p w14:paraId="482B0D62" w14:textId="77777777" w:rsidR="009B70E7" w:rsidRDefault="009B70E7" w:rsidP="009B70E7">
      <w:pPr>
        <w:jc w:val="both"/>
        <w:rPr>
          <w:lang w:val="en-GB"/>
        </w:rPr>
      </w:pPr>
    </w:p>
    <w:p w14:paraId="36AD33FB" w14:textId="77777777" w:rsidR="009B70E7" w:rsidRDefault="009B70E7" w:rsidP="009B70E7">
      <w:pPr>
        <w:pStyle w:val="ListParagraph"/>
        <w:numPr>
          <w:ilvl w:val="0"/>
          <w:numId w:val="8"/>
        </w:numPr>
        <w:jc w:val="both"/>
        <w:rPr>
          <w:lang w:val="en-GB"/>
        </w:rPr>
      </w:pPr>
      <w:r w:rsidRPr="00875559">
        <w:rPr>
          <w:b/>
          <w:lang w:val="en-GB"/>
        </w:rPr>
        <w:t>Avoid separating younger pupils from older brothers and sisters,</w:t>
      </w:r>
      <w:r w:rsidRPr="00875559">
        <w:rPr>
          <w:lang w:val="en-GB"/>
        </w:rPr>
        <w:t xml:space="preserve"> especially if they are of close age. This is additionally important for unaccompanied minors. </w:t>
      </w:r>
    </w:p>
    <w:p w14:paraId="2DAFF3AF" w14:textId="77777777" w:rsidR="009B70E7" w:rsidRDefault="009B70E7" w:rsidP="009B70E7">
      <w:pPr>
        <w:pStyle w:val="ListParagraph"/>
        <w:jc w:val="both"/>
        <w:rPr>
          <w:lang w:val="en-GB"/>
        </w:rPr>
      </w:pPr>
    </w:p>
    <w:p w14:paraId="52244FB3" w14:textId="77777777" w:rsidR="009B70E7" w:rsidRPr="00875559" w:rsidRDefault="009B70E7" w:rsidP="009B70E7">
      <w:pPr>
        <w:pStyle w:val="ListParagraph"/>
        <w:jc w:val="both"/>
        <w:rPr>
          <w:lang w:val="en-GB"/>
        </w:rPr>
      </w:pPr>
      <w:r w:rsidRPr="00875559">
        <w:rPr>
          <w:lang w:val="en-GB"/>
        </w:rPr>
        <w:t>[Reference: Rutter, J., &amp; Jones, C. (1998). Refugee Education: Mapping the Field. Sterling: Stylus Publishing.]</w:t>
      </w:r>
    </w:p>
    <w:p w14:paraId="561258AC" w14:textId="77777777" w:rsidR="009B70E7" w:rsidRDefault="009B70E7" w:rsidP="009B70E7">
      <w:pPr>
        <w:jc w:val="both"/>
      </w:pPr>
    </w:p>
    <w:p w14:paraId="18E0A5BD" w14:textId="77777777" w:rsidR="009B70E7" w:rsidRDefault="009B70E7" w:rsidP="009B70E7">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9B70E7" w:rsidRPr="005F7D06" w14:paraId="6B50A682" w14:textId="77777777" w:rsidTr="00E53DF2">
        <w:trPr>
          <w:trHeight w:val="845"/>
        </w:trPr>
        <w:tc>
          <w:tcPr>
            <w:tcW w:w="1135" w:type="dxa"/>
            <w:tcBorders>
              <w:top w:val="nil"/>
              <w:bottom w:val="nil"/>
              <w:right w:val="nil"/>
            </w:tcBorders>
            <w:vAlign w:val="center"/>
          </w:tcPr>
          <w:p w14:paraId="7D4302AC" w14:textId="77777777" w:rsidR="009B70E7" w:rsidRDefault="009B70E7" w:rsidP="00E53DF2">
            <w:pPr>
              <w:pStyle w:val="Heading3"/>
              <w:jc w:val="both"/>
            </w:pPr>
            <w:r>
              <w:rPr>
                <w:noProof/>
                <w:lang w:val="el-GR" w:eastAsia="el-GR"/>
              </w:rPr>
              <w:drawing>
                <wp:anchor distT="0" distB="0" distL="114300" distR="114300" simplePos="0" relativeHeight="251664384" behindDoc="0" locked="0" layoutInCell="1" allowOverlap="1" wp14:anchorId="4AEB91A6" wp14:editId="4A3F5948">
                  <wp:simplePos x="0" y="0"/>
                  <wp:positionH relativeFrom="column">
                    <wp:posOffset>112395</wp:posOffset>
                  </wp:positionH>
                  <wp:positionV relativeFrom="paragraph">
                    <wp:posOffset>-47625</wp:posOffset>
                  </wp:positionV>
                  <wp:extent cx="505460" cy="505460"/>
                  <wp:effectExtent l="0" t="0" r="8890" b="8890"/>
                  <wp:wrapNone/>
                  <wp:docPr id="3" name="Picture 7"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ool_ti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5460" cy="505460"/>
                          </a:xfrm>
                          <a:prstGeom prst="rect">
                            <a:avLst/>
                          </a:prstGeom>
                          <a:noFill/>
                        </pic:spPr>
                      </pic:pic>
                    </a:graphicData>
                  </a:graphic>
                </wp:anchor>
              </w:drawing>
            </w:r>
          </w:p>
          <w:p w14:paraId="0ECA7779" w14:textId="77777777" w:rsidR="009B70E7" w:rsidRPr="00291A7F" w:rsidRDefault="009B70E7" w:rsidP="00E53DF2">
            <w:pPr>
              <w:jc w:val="both"/>
            </w:pPr>
          </w:p>
        </w:tc>
        <w:tc>
          <w:tcPr>
            <w:tcW w:w="8159" w:type="dxa"/>
            <w:tcBorders>
              <w:left w:val="nil"/>
            </w:tcBorders>
            <w:vAlign w:val="center"/>
          </w:tcPr>
          <w:p w14:paraId="08562185" w14:textId="77777777" w:rsidR="009B70E7" w:rsidRPr="005F7D06" w:rsidRDefault="009B70E7" w:rsidP="00E53DF2">
            <w:pPr>
              <w:pStyle w:val="Subtitle"/>
              <w:jc w:val="both"/>
            </w:pPr>
            <w:r w:rsidRPr="005F7D06">
              <w:t>School-based practical tips (focus on instructional methods)</w:t>
            </w:r>
          </w:p>
        </w:tc>
      </w:tr>
    </w:tbl>
    <w:p w14:paraId="1010B61A" w14:textId="77777777" w:rsidR="009B70E7" w:rsidRDefault="009B70E7" w:rsidP="009B70E7">
      <w:pPr>
        <w:jc w:val="both"/>
      </w:pPr>
    </w:p>
    <w:p w14:paraId="6C26B412" w14:textId="77777777" w:rsidR="009B70E7" w:rsidRPr="009B70E7" w:rsidRDefault="009B70E7" w:rsidP="009B70E7">
      <w:pPr>
        <w:pStyle w:val="Heading3"/>
        <w:rPr>
          <w:b/>
        </w:rPr>
      </w:pPr>
      <w:r w:rsidRPr="009B70E7">
        <w:rPr>
          <w:b/>
        </w:rPr>
        <w:t>Curricular Adaptations</w:t>
      </w:r>
    </w:p>
    <w:p w14:paraId="23D71253" w14:textId="77777777" w:rsidR="009B70E7" w:rsidRDefault="009B70E7" w:rsidP="009B70E7">
      <w:pPr>
        <w:jc w:val="both"/>
        <w:rPr>
          <w:b/>
          <w:color w:val="2E3B42" w:themeColor="accent2"/>
          <w:sz w:val="28"/>
          <w:szCs w:val="28"/>
        </w:rPr>
      </w:pPr>
    </w:p>
    <w:p w14:paraId="7728A158" w14:textId="0FA796EC" w:rsidR="009B70E7" w:rsidRPr="009B70E7" w:rsidRDefault="009B70E7" w:rsidP="009B70E7">
      <w:pPr>
        <w:widowControl w:val="0"/>
        <w:numPr>
          <w:ilvl w:val="0"/>
          <w:numId w:val="7"/>
        </w:numPr>
        <w:autoSpaceDE w:val="0"/>
        <w:autoSpaceDN w:val="0"/>
        <w:adjustRightInd w:val="0"/>
        <w:ind w:left="714" w:hanging="357"/>
        <w:jc w:val="both"/>
        <w:rPr>
          <w:lang w:val="en-GB"/>
        </w:rPr>
      </w:pPr>
      <w:r w:rsidRPr="00603053">
        <w:rPr>
          <w:lang w:val="en-GB"/>
        </w:rPr>
        <w:t>Put special emphasis on teaching the pupils’ native language and the English language as well as th</w:t>
      </w:r>
      <w:r>
        <w:rPr>
          <w:lang w:val="en-GB"/>
        </w:rPr>
        <w:t xml:space="preserve">e language of the host country </w:t>
      </w:r>
      <w:r w:rsidRPr="00603053">
        <w:rPr>
          <w:lang w:val="en-GB"/>
        </w:rPr>
        <w:t xml:space="preserve">through extra personalised teaching and remedial teaching. </w:t>
      </w:r>
    </w:p>
    <w:p w14:paraId="6CC2AF0B" w14:textId="77777777" w:rsidR="009B70E7" w:rsidRDefault="009B70E7" w:rsidP="009B70E7">
      <w:pPr>
        <w:jc w:val="both"/>
        <w:rPr>
          <w:b/>
          <w:color w:val="2E3B42" w:themeColor="accent2"/>
          <w:sz w:val="28"/>
          <w:szCs w:val="28"/>
        </w:rPr>
      </w:pPr>
    </w:p>
    <w:p w14:paraId="03C21F6D" w14:textId="77777777" w:rsidR="009B70E7" w:rsidRPr="009B70E7" w:rsidRDefault="009B70E7" w:rsidP="009B70E7">
      <w:pPr>
        <w:pStyle w:val="Heading3"/>
        <w:rPr>
          <w:b/>
        </w:rPr>
      </w:pPr>
      <w:r w:rsidRPr="009B70E7">
        <w:rPr>
          <w:b/>
        </w:rPr>
        <w:t>School Uniform</w:t>
      </w:r>
    </w:p>
    <w:p w14:paraId="493C57C3" w14:textId="77777777" w:rsidR="009B70E7" w:rsidRDefault="009B70E7" w:rsidP="009B70E7">
      <w:pPr>
        <w:jc w:val="both"/>
        <w:rPr>
          <w:b/>
          <w:color w:val="2E3B42" w:themeColor="accent2"/>
          <w:sz w:val="28"/>
          <w:szCs w:val="28"/>
        </w:rPr>
      </w:pPr>
    </w:p>
    <w:p w14:paraId="2AFFB267" w14:textId="77777777" w:rsidR="009B70E7" w:rsidRPr="00855004" w:rsidRDefault="009B70E7" w:rsidP="009B70E7">
      <w:pPr>
        <w:widowControl w:val="0"/>
        <w:autoSpaceDE w:val="0"/>
        <w:autoSpaceDN w:val="0"/>
        <w:adjustRightInd w:val="0"/>
        <w:ind w:left="720"/>
        <w:jc w:val="both"/>
        <w:rPr>
          <w:lang w:val="en-GB"/>
        </w:rPr>
      </w:pPr>
      <w:r w:rsidRPr="00603053">
        <w:rPr>
          <w:lang w:val="en-GB"/>
        </w:rPr>
        <w:t>Provide pupils with any material support they may need, including clothes, school uniforms, stationery, schoolbags and books.</w:t>
      </w:r>
    </w:p>
    <w:p w14:paraId="2E6BD5BD" w14:textId="77777777" w:rsidR="009B70E7" w:rsidRDefault="009B70E7" w:rsidP="009B70E7">
      <w:pPr>
        <w:jc w:val="both"/>
        <w:rPr>
          <w:b/>
          <w:color w:val="2E3B42" w:themeColor="accent2"/>
          <w:sz w:val="28"/>
          <w:szCs w:val="28"/>
        </w:rPr>
      </w:pPr>
    </w:p>
    <w:p w14:paraId="2B55A431" w14:textId="77777777" w:rsidR="009B70E7" w:rsidRDefault="009B70E7" w:rsidP="009B70E7">
      <w:pPr>
        <w:jc w:val="both"/>
        <w:rPr>
          <w:b/>
          <w:color w:val="2E3B42" w:themeColor="accent2"/>
          <w:sz w:val="28"/>
          <w:szCs w:val="28"/>
        </w:rPr>
      </w:pPr>
    </w:p>
    <w:p w14:paraId="0F88B815" w14:textId="77777777" w:rsidR="009B70E7" w:rsidRDefault="009B70E7" w:rsidP="009B70E7">
      <w:pPr>
        <w:jc w:val="both"/>
        <w:rPr>
          <w:b/>
          <w:color w:val="2E3B42" w:themeColor="accent2"/>
          <w:sz w:val="28"/>
          <w:szCs w:val="28"/>
        </w:rPr>
      </w:pPr>
    </w:p>
    <w:p w14:paraId="79F36F99" w14:textId="77777777" w:rsidR="009B70E7" w:rsidRPr="009B70E7" w:rsidRDefault="009B70E7" w:rsidP="009B70E7">
      <w:pPr>
        <w:pStyle w:val="Heading3"/>
        <w:rPr>
          <w:b/>
        </w:rPr>
      </w:pPr>
      <w:r w:rsidRPr="009B70E7">
        <w:rPr>
          <w:b/>
        </w:rPr>
        <w:lastRenderedPageBreak/>
        <w:t>Pupil Support</w:t>
      </w:r>
    </w:p>
    <w:p w14:paraId="0B0D4CC7" w14:textId="77777777" w:rsidR="009B70E7" w:rsidRDefault="009B70E7" w:rsidP="009B70E7">
      <w:pPr>
        <w:jc w:val="both"/>
        <w:rPr>
          <w:b/>
          <w:color w:val="2E3B42" w:themeColor="accent2"/>
          <w:sz w:val="28"/>
          <w:szCs w:val="28"/>
        </w:rPr>
      </w:pPr>
    </w:p>
    <w:p w14:paraId="18471C14" w14:textId="77777777" w:rsidR="009B70E7" w:rsidRDefault="009B70E7" w:rsidP="009B70E7">
      <w:pPr>
        <w:widowControl w:val="0"/>
        <w:numPr>
          <w:ilvl w:val="0"/>
          <w:numId w:val="11"/>
        </w:numPr>
        <w:autoSpaceDE w:val="0"/>
        <w:autoSpaceDN w:val="0"/>
        <w:adjustRightInd w:val="0"/>
        <w:jc w:val="both"/>
        <w:rPr>
          <w:lang w:val="en-GB"/>
        </w:rPr>
      </w:pPr>
      <w:r w:rsidRPr="00603053">
        <w:rPr>
          <w:lang w:val="en-GB"/>
        </w:rPr>
        <w:t>Provide pupils with any material support they may need, including clothes, school uniforms, stationery, schoolbags and books.</w:t>
      </w:r>
    </w:p>
    <w:p w14:paraId="7B0CDE10" w14:textId="77777777" w:rsidR="009B70E7" w:rsidRPr="00603053" w:rsidRDefault="009B70E7" w:rsidP="009B70E7">
      <w:pPr>
        <w:widowControl w:val="0"/>
        <w:autoSpaceDE w:val="0"/>
        <w:autoSpaceDN w:val="0"/>
        <w:adjustRightInd w:val="0"/>
        <w:ind w:left="720"/>
        <w:jc w:val="both"/>
        <w:rPr>
          <w:lang w:val="en-GB"/>
        </w:rPr>
      </w:pPr>
    </w:p>
    <w:p w14:paraId="37B011DC" w14:textId="77777777" w:rsidR="009B70E7" w:rsidRDefault="009B70E7" w:rsidP="009B70E7">
      <w:pPr>
        <w:widowControl w:val="0"/>
        <w:numPr>
          <w:ilvl w:val="0"/>
          <w:numId w:val="7"/>
        </w:numPr>
        <w:autoSpaceDE w:val="0"/>
        <w:autoSpaceDN w:val="0"/>
        <w:adjustRightInd w:val="0"/>
        <w:ind w:left="714" w:hanging="357"/>
        <w:jc w:val="both"/>
        <w:rPr>
          <w:lang w:val="en-GB"/>
        </w:rPr>
      </w:pPr>
      <w:r w:rsidRPr="00603053">
        <w:rPr>
          <w:lang w:val="en-GB"/>
        </w:rPr>
        <w:t>Put special emphasis on teaching the pupils’ native language and the English language as well as th</w:t>
      </w:r>
      <w:r>
        <w:rPr>
          <w:lang w:val="en-GB"/>
        </w:rPr>
        <w:t xml:space="preserve">e language of the host country </w:t>
      </w:r>
      <w:r w:rsidRPr="00603053">
        <w:rPr>
          <w:lang w:val="en-GB"/>
        </w:rPr>
        <w:t xml:space="preserve">through extra personalised teaching and remedial teaching. </w:t>
      </w:r>
    </w:p>
    <w:p w14:paraId="78A9FD1C" w14:textId="77777777" w:rsidR="009B70E7" w:rsidRDefault="009B70E7" w:rsidP="009B70E7">
      <w:pPr>
        <w:widowControl w:val="0"/>
        <w:autoSpaceDE w:val="0"/>
        <w:autoSpaceDN w:val="0"/>
        <w:adjustRightInd w:val="0"/>
        <w:ind w:left="714"/>
        <w:jc w:val="both"/>
        <w:rPr>
          <w:lang w:val="en-GB"/>
        </w:rPr>
      </w:pPr>
    </w:p>
    <w:p w14:paraId="2C60135C" w14:textId="77777777" w:rsidR="009B70E7" w:rsidRDefault="009B70E7" w:rsidP="009B70E7">
      <w:pPr>
        <w:numPr>
          <w:ilvl w:val="0"/>
          <w:numId w:val="7"/>
        </w:numPr>
        <w:ind w:left="714" w:hanging="357"/>
        <w:jc w:val="both"/>
        <w:rPr>
          <w:lang w:val="en-GB"/>
        </w:rPr>
      </w:pPr>
      <w:r w:rsidRPr="00603053">
        <w:rPr>
          <w:lang w:val="en-GB"/>
        </w:rPr>
        <w:t>Ask for the help of school psychologists or other relevant professionals for addressing extreme cases of refugee pupils suffering from loss, grief and trauma.</w:t>
      </w:r>
    </w:p>
    <w:p w14:paraId="7CD37162" w14:textId="77777777" w:rsidR="009B70E7" w:rsidRPr="00603053" w:rsidRDefault="009B70E7" w:rsidP="009B70E7">
      <w:pPr>
        <w:ind w:left="357"/>
        <w:jc w:val="both"/>
        <w:rPr>
          <w:lang w:val="en-GB"/>
        </w:rPr>
      </w:pPr>
    </w:p>
    <w:p w14:paraId="56B1A8F2" w14:textId="77777777" w:rsidR="009B70E7" w:rsidRDefault="009B70E7" w:rsidP="009B70E7">
      <w:pPr>
        <w:numPr>
          <w:ilvl w:val="0"/>
          <w:numId w:val="7"/>
        </w:numPr>
        <w:ind w:left="714" w:hanging="357"/>
        <w:jc w:val="both"/>
        <w:rPr>
          <w:lang w:val="en-GB"/>
        </w:rPr>
      </w:pPr>
      <w:r w:rsidRPr="00603053">
        <w:rPr>
          <w:lang w:val="en-GB"/>
        </w:rPr>
        <w:t xml:space="preserve">Appoint experienced teachers as mentors of these pupils, with the main responsibility of representing their best interests and monitoring their academic progress and social adjustment.  </w:t>
      </w:r>
    </w:p>
    <w:p w14:paraId="78AB3EED" w14:textId="77777777" w:rsidR="009B70E7" w:rsidRPr="00603053" w:rsidRDefault="009B70E7" w:rsidP="009B70E7">
      <w:pPr>
        <w:ind w:left="714"/>
        <w:jc w:val="both"/>
        <w:rPr>
          <w:lang w:val="en-GB"/>
        </w:rPr>
      </w:pPr>
    </w:p>
    <w:p w14:paraId="5C9A0355" w14:textId="77777777" w:rsidR="009B70E7" w:rsidRDefault="009B70E7" w:rsidP="009B70E7">
      <w:pPr>
        <w:ind w:left="714"/>
        <w:jc w:val="both"/>
        <w:rPr>
          <w:lang w:val="en-GB"/>
        </w:rPr>
      </w:pPr>
      <w:r w:rsidRPr="00102525">
        <w:rPr>
          <w:lang w:val="en-GB"/>
        </w:rPr>
        <w:t xml:space="preserve">[Reference: </w:t>
      </w:r>
      <w:proofErr w:type="spellStart"/>
      <w:r w:rsidRPr="00102525">
        <w:rPr>
          <w:lang w:val="en-GB"/>
        </w:rPr>
        <w:t>McBrien</w:t>
      </w:r>
      <w:proofErr w:type="spellEnd"/>
      <w:r w:rsidRPr="00102525">
        <w:rPr>
          <w:lang w:val="en-GB"/>
        </w:rPr>
        <w:t>, J. L. (2005). Educational needs and barriers for refugee students in the United States: A review of the literature. Review of educational research, 75(3), 329-364.]</w:t>
      </w:r>
    </w:p>
    <w:p w14:paraId="1B7EA9D3" w14:textId="77777777" w:rsidR="009B70E7" w:rsidRDefault="009B70E7" w:rsidP="009B70E7">
      <w:pPr>
        <w:jc w:val="both"/>
        <w:rPr>
          <w:lang w:val="en-GB"/>
        </w:rPr>
      </w:pPr>
    </w:p>
    <w:p w14:paraId="6545C43D" w14:textId="77777777" w:rsidR="009B70E7" w:rsidRPr="00D34B1C" w:rsidRDefault="009B70E7" w:rsidP="009B70E7">
      <w:pPr>
        <w:pStyle w:val="ListParagraph"/>
        <w:numPr>
          <w:ilvl w:val="0"/>
          <w:numId w:val="7"/>
        </w:numPr>
        <w:jc w:val="both"/>
        <w:rPr>
          <w:lang w:val="en-GB"/>
        </w:rPr>
      </w:pPr>
      <w:r w:rsidRPr="00D34B1C">
        <w:rPr>
          <w:lang w:val="en-GB"/>
        </w:rPr>
        <w:t>Collaborate with the parents’ association so as to find families volunteering to offer interim care (even for a few hours per week) to these children as foster parents</w:t>
      </w:r>
      <w:r>
        <w:rPr>
          <w:lang w:val="en-GB"/>
        </w:rPr>
        <w:t xml:space="preserve"> (</w:t>
      </w:r>
      <w:r w:rsidRPr="00E6402D">
        <w:rPr>
          <w:b/>
          <w:lang w:val="en-GB"/>
        </w:rPr>
        <w:t>refers to unaccompanied minors</w:t>
      </w:r>
      <w:r>
        <w:rPr>
          <w:lang w:val="en-GB"/>
        </w:rPr>
        <w:t>)</w:t>
      </w:r>
      <w:r w:rsidRPr="00D34B1C">
        <w:rPr>
          <w:lang w:val="en-GB"/>
        </w:rPr>
        <w:t>.</w:t>
      </w:r>
    </w:p>
    <w:p w14:paraId="40864807" w14:textId="77777777" w:rsidR="009B70E7" w:rsidRDefault="009B70E7" w:rsidP="009B70E7">
      <w:pPr>
        <w:pStyle w:val="ListParagraph"/>
        <w:jc w:val="both"/>
        <w:rPr>
          <w:lang w:val="en-GB"/>
        </w:rPr>
      </w:pPr>
    </w:p>
    <w:p w14:paraId="7A8615A6" w14:textId="77777777" w:rsidR="009B70E7" w:rsidRDefault="009B70E7" w:rsidP="009B70E7">
      <w:pPr>
        <w:pStyle w:val="ListParagraph"/>
        <w:numPr>
          <w:ilvl w:val="0"/>
          <w:numId w:val="7"/>
        </w:numPr>
        <w:jc w:val="both"/>
        <w:rPr>
          <w:lang w:val="en-GB"/>
        </w:rPr>
      </w:pPr>
      <w:r w:rsidRPr="00855004">
        <w:rPr>
          <w:lang w:val="en-GB"/>
        </w:rPr>
        <w:t>Use school psychologists for interviewing unaccompanied minors to help reveal their traumas and support them in overcoming these experiences</w:t>
      </w:r>
      <w:r>
        <w:rPr>
          <w:lang w:val="en-GB"/>
        </w:rPr>
        <w:t xml:space="preserve"> (</w:t>
      </w:r>
      <w:r w:rsidRPr="00E6402D">
        <w:rPr>
          <w:b/>
          <w:lang w:val="en-GB"/>
        </w:rPr>
        <w:t>refers to unaccompanied minors</w:t>
      </w:r>
      <w:r>
        <w:rPr>
          <w:lang w:val="en-GB"/>
        </w:rPr>
        <w:t>)</w:t>
      </w:r>
      <w:r w:rsidRPr="00855004">
        <w:rPr>
          <w:lang w:val="en-GB"/>
        </w:rPr>
        <w:t>.</w:t>
      </w:r>
    </w:p>
    <w:p w14:paraId="04F96ABC" w14:textId="77777777" w:rsidR="009B70E7" w:rsidRDefault="009B70E7" w:rsidP="009B70E7">
      <w:pPr>
        <w:pStyle w:val="ListParagraph"/>
        <w:jc w:val="both"/>
        <w:rPr>
          <w:lang w:val="en-GB"/>
        </w:rPr>
      </w:pPr>
    </w:p>
    <w:p w14:paraId="6F805149" w14:textId="77777777" w:rsidR="009B70E7" w:rsidRPr="00855004" w:rsidRDefault="009B70E7" w:rsidP="009B70E7">
      <w:pPr>
        <w:ind w:left="720"/>
        <w:jc w:val="both"/>
        <w:rPr>
          <w:lang w:val="en-GB"/>
        </w:rPr>
      </w:pPr>
      <w:r w:rsidRPr="0078115B">
        <w:rPr>
          <w:lang w:val="en-GB"/>
        </w:rPr>
        <w:t>[Reference: Rutter, J. (2001). Supporting Refugee Children in 21st Century Britain: A Compendium of Essential Information. Sterling: Stylus Publishing.]</w:t>
      </w:r>
    </w:p>
    <w:p w14:paraId="28BB570E" w14:textId="77777777" w:rsidR="009B70E7" w:rsidRDefault="009B70E7" w:rsidP="009B70E7">
      <w:pPr>
        <w:pStyle w:val="Heading3"/>
        <w:rPr>
          <w:lang w:val="en-GB"/>
        </w:rPr>
      </w:pPr>
    </w:p>
    <w:p w14:paraId="36077F8A" w14:textId="77777777" w:rsidR="009B70E7" w:rsidRPr="009B70E7" w:rsidRDefault="009B70E7" w:rsidP="009B70E7">
      <w:pPr>
        <w:pStyle w:val="Heading3"/>
        <w:rPr>
          <w:b/>
        </w:rPr>
      </w:pPr>
      <w:r w:rsidRPr="009B70E7">
        <w:rPr>
          <w:b/>
        </w:rPr>
        <w:t xml:space="preserve">Class Divisions / Arrangements </w:t>
      </w:r>
    </w:p>
    <w:p w14:paraId="58B4A799" w14:textId="77777777" w:rsidR="009B70E7" w:rsidRDefault="009B70E7" w:rsidP="009B70E7">
      <w:pPr>
        <w:jc w:val="both"/>
        <w:rPr>
          <w:b/>
          <w:color w:val="2E3B42" w:themeColor="accent2"/>
          <w:sz w:val="28"/>
          <w:szCs w:val="28"/>
        </w:rPr>
      </w:pPr>
    </w:p>
    <w:p w14:paraId="258E89F3" w14:textId="77777777" w:rsidR="009B70E7" w:rsidRDefault="009B70E7" w:rsidP="009B70E7">
      <w:pPr>
        <w:pStyle w:val="ListParagraph"/>
        <w:jc w:val="both"/>
        <w:rPr>
          <w:lang w:val="en-GB"/>
        </w:rPr>
      </w:pPr>
      <w:r w:rsidRPr="00855004">
        <w:rPr>
          <w:lang w:val="en-GB"/>
        </w:rPr>
        <w:t xml:space="preserve">Group unaccompanied minors coming from the same region together where possible </w:t>
      </w:r>
      <w:r>
        <w:rPr>
          <w:lang w:val="en-GB"/>
        </w:rPr>
        <w:t>to attend the same school (</w:t>
      </w:r>
      <w:r w:rsidRPr="00E6402D">
        <w:rPr>
          <w:b/>
          <w:lang w:val="en-GB"/>
        </w:rPr>
        <w:t>refers to unaccompanied minors</w:t>
      </w:r>
      <w:r>
        <w:rPr>
          <w:lang w:val="en-GB"/>
        </w:rPr>
        <w:t>).</w:t>
      </w:r>
    </w:p>
    <w:p w14:paraId="684F024C" w14:textId="77777777" w:rsidR="009B70E7" w:rsidRDefault="009B70E7" w:rsidP="009B70E7">
      <w:pPr>
        <w:jc w:val="both"/>
        <w:rPr>
          <w:lang w:val="en-GB"/>
        </w:rPr>
      </w:pPr>
    </w:p>
    <w:p w14:paraId="3A180157" w14:textId="77777777" w:rsidR="009B70E7" w:rsidRPr="009B70E7" w:rsidRDefault="009B70E7" w:rsidP="009B70E7">
      <w:pPr>
        <w:pStyle w:val="Heading3"/>
        <w:rPr>
          <w:b/>
        </w:rPr>
      </w:pPr>
      <w:r w:rsidRPr="009B70E7">
        <w:rPr>
          <w:b/>
        </w:rPr>
        <w:t>Community</w:t>
      </w:r>
    </w:p>
    <w:p w14:paraId="45F83761" w14:textId="77777777" w:rsidR="009B70E7" w:rsidRPr="00855004" w:rsidRDefault="009B70E7" w:rsidP="009B70E7">
      <w:pPr>
        <w:jc w:val="both"/>
        <w:rPr>
          <w:b/>
          <w:color w:val="2E3B42" w:themeColor="accent2"/>
          <w:sz w:val="28"/>
          <w:szCs w:val="28"/>
        </w:rPr>
      </w:pPr>
    </w:p>
    <w:p w14:paraId="5E7156BC" w14:textId="77777777" w:rsidR="009B70E7" w:rsidRDefault="009B70E7" w:rsidP="009B70E7">
      <w:pPr>
        <w:pStyle w:val="ListParagraph"/>
        <w:numPr>
          <w:ilvl w:val="0"/>
          <w:numId w:val="13"/>
        </w:numPr>
        <w:jc w:val="both"/>
        <w:rPr>
          <w:lang w:val="en-GB"/>
        </w:rPr>
      </w:pPr>
      <w:r w:rsidRPr="00855004">
        <w:rPr>
          <w:lang w:val="en-GB"/>
        </w:rPr>
        <w:t>Collaborate with the parents’ association so as to find families volunteering to offer interim care (even for a few hours per week) to these children as foster parents</w:t>
      </w:r>
      <w:r>
        <w:rPr>
          <w:lang w:val="en-GB"/>
        </w:rPr>
        <w:t xml:space="preserve"> (</w:t>
      </w:r>
      <w:r w:rsidRPr="00E6402D">
        <w:rPr>
          <w:b/>
          <w:lang w:val="en-GB"/>
        </w:rPr>
        <w:t>refers to unaccompanied minors</w:t>
      </w:r>
      <w:r>
        <w:rPr>
          <w:b/>
          <w:lang w:val="en-GB"/>
        </w:rPr>
        <w:t>)</w:t>
      </w:r>
      <w:r w:rsidRPr="00855004">
        <w:rPr>
          <w:lang w:val="en-GB"/>
        </w:rPr>
        <w:t>.</w:t>
      </w:r>
    </w:p>
    <w:p w14:paraId="3D19439D" w14:textId="77777777" w:rsidR="009B70E7" w:rsidRPr="00855004" w:rsidRDefault="009B70E7" w:rsidP="009B70E7">
      <w:pPr>
        <w:pStyle w:val="ListParagraph"/>
        <w:ind w:left="797"/>
        <w:jc w:val="both"/>
        <w:rPr>
          <w:lang w:val="en-GB"/>
        </w:rPr>
      </w:pPr>
    </w:p>
    <w:p w14:paraId="0D43A54C" w14:textId="77777777" w:rsidR="009B70E7" w:rsidRDefault="009B70E7" w:rsidP="009B70E7">
      <w:pPr>
        <w:pStyle w:val="ListParagraph"/>
        <w:numPr>
          <w:ilvl w:val="0"/>
          <w:numId w:val="13"/>
        </w:numPr>
        <w:jc w:val="both"/>
        <w:rPr>
          <w:lang w:val="en-GB"/>
        </w:rPr>
      </w:pPr>
      <w:r w:rsidRPr="00855004">
        <w:rPr>
          <w:lang w:val="en-GB"/>
        </w:rPr>
        <w:t>Collaborate with local authorities, agencies, the church or charities and relevant NGOs, so as to help provide these pupils with a safe and caring domestic environment</w:t>
      </w:r>
      <w:r>
        <w:rPr>
          <w:lang w:val="en-GB"/>
        </w:rPr>
        <w:t xml:space="preserve"> (</w:t>
      </w:r>
      <w:r w:rsidRPr="00E6402D">
        <w:rPr>
          <w:b/>
          <w:lang w:val="en-GB"/>
        </w:rPr>
        <w:t>refers to unaccompanied minors</w:t>
      </w:r>
      <w:r>
        <w:rPr>
          <w:b/>
          <w:lang w:val="en-GB"/>
        </w:rPr>
        <w:t>)</w:t>
      </w:r>
      <w:r w:rsidRPr="00855004">
        <w:rPr>
          <w:lang w:val="en-GB"/>
        </w:rPr>
        <w:t>.</w:t>
      </w:r>
    </w:p>
    <w:p w14:paraId="7728FE1E" w14:textId="77777777" w:rsidR="009B70E7" w:rsidRDefault="009B70E7" w:rsidP="009B70E7">
      <w:pPr>
        <w:jc w:val="both"/>
        <w:rPr>
          <w:lang w:val="en-GB"/>
        </w:rPr>
      </w:pPr>
    </w:p>
    <w:p w14:paraId="3222EEB3" w14:textId="77777777" w:rsidR="009B70E7" w:rsidRDefault="009B70E7" w:rsidP="009B70E7">
      <w:pPr>
        <w:jc w:val="both"/>
        <w:rPr>
          <w:lang w:val="en-GB"/>
        </w:rPr>
      </w:pPr>
    </w:p>
    <w:p w14:paraId="012C15AF" w14:textId="77777777" w:rsidR="009B70E7" w:rsidRDefault="009B70E7" w:rsidP="009B70E7">
      <w:pPr>
        <w:jc w:val="both"/>
        <w:rPr>
          <w:lang w:val="en-GB"/>
        </w:rPr>
      </w:pPr>
    </w:p>
    <w:p w14:paraId="7AA9B6DC" w14:textId="77777777" w:rsidR="009B70E7" w:rsidRPr="00006CE1" w:rsidRDefault="009B70E7" w:rsidP="009B70E7">
      <w:pPr>
        <w:jc w:val="both"/>
        <w:rPr>
          <w:lang w:val="en-GB"/>
        </w:rPr>
      </w:pPr>
    </w:p>
    <w:p w14:paraId="5BD920C3" w14:textId="77777777" w:rsidR="009B70E7" w:rsidRDefault="009B70E7" w:rsidP="009B70E7">
      <w:pPr>
        <w:jc w:val="both"/>
        <w:rPr>
          <w:b/>
          <w:color w:val="2E3B42" w:themeColor="accent2"/>
          <w:sz w:val="28"/>
          <w:szCs w:val="28"/>
        </w:rPr>
      </w:pPr>
      <w:r>
        <w:rPr>
          <w:b/>
          <w:color w:val="2E3B42" w:themeColor="accent2"/>
          <w:sz w:val="28"/>
          <w:szCs w:val="28"/>
        </w:rPr>
        <w:lastRenderedPageBreak/>
        <w:t>Food (Canteen / Visits / Camps / Trips)</w:t>
      </w:r>
    </w:p>
    <w:p w14:paraId="33CAC902" w14:textId="77777777" w:rsidR="009B70E7" w:rsidRDefault="009B70E7" w:rsidP="009B70E7">
      <w:pPr>
        <w:jc w:val="both"/>
        <w:rPr>
          <w:b/>
          <w:color w:val="2E3B42" w:themeColor="accent2"/>
          <w:sz w:val="28"/>
          <w:szCs w:val="28"/>
        </w:rPr>
      </w:pPr>
    </w:p>
    <w:p w14:paraId="058E2859" w14:textId="77777777" w:rsidR="009B70E7" w:rsidRPr="00855004" w:rsidRDefault="009B70E7" w:rsidP="009B70E7">
      <w:pPr>
        <w:pStyle w:val="ListParagraph"/>
        <w:jc w:val="both"/>
        <w:rPr>
          <w:lang w:val="en-GB"/>
        </w:rPr>
      </w:pPr>
      <w:r w:rsidRPr="00855004">
        <w:rPr>
          <w:lang w:val="en-GB"/>
        </w:rPr>
        <w:t>Ensure that these pupils get nutritious meals during school mealtimes</w:t>
      </w:r>
      <w:r>
        <w:rPr>
          <w:lang w:val="en-GB"/>
        </w:rPr>
        <w:t xml:space="preserve"> (</w:t>
      </w:r>
      <w:r w:rsidRPr="00E6402D">
        <w:rPr>
          <w:b/>
          <w:lang w:val="en-GB"/>
        </w:rPr>
        <w:t>refers to unaccompanied minors</w:t>
      </w:r>
      <w:r>
        <w:rPr>
          <w:b/>
          <w:lang w:val="en-GB"/>
        </w:rPr>
        <w:t>)</w:t>
      </w:r>
      <w:r w:rsidRPr="00855004">
        <w:rPr>
          <w:lang w:val="en-GB"/>
        </w:rPr>
        <w:t>.</w:t>
      </w:r>
    </w:p>
    <w:p w14:paraId="39AE90E9" w14:textId="77777777" w:rsidR="009B70E7" w:rsidRDefault="009B70E7" w:rsidP="009B70E7">
      <w:pPr>
        <w:jc w:val="both"/>
        <w:rPr>
          <w:b/>
          <w:color w:val="2E3B42" w:themeColor="accent2"/>
          <w:sz w:val="28"/>
          <w:szCs w:val="28"/>
        </w:rPr>
      </w:pPr>
    </w:p>
    <w:p w14:paraId="78FA056B" w14:textId="77777777" w:rsidR="009B70E7" w:rsidRDefault="009B70E7" w:rsidP="009B70E7">
      <w:pPr>
        <w:jc w:val="both"/>
        <w:rPr>
          <w:b/>
          <w:color w:val="2E3B42" w:themeColor="accent2"/>
          <w:sz w:val="28"/>
          <w:szCs w:val="28"/>
        </w:rPr>
      </w:pPr>
      <w:r>
        <w:rPr>
          <w:b/>
          <w:color w:val="2E3B42" w:themeColor="accent2"/>
          <w:sz w:val="28"/>
          <w:szCs w:val="28"/>
        </w:rPr>
        <w:t>Other (Health Provisions)</w:t>
      </w:r>
    </w:p>
    <w:p w14:paraId="2AAEE4B7" w14:textId="77777777" w:rsidR="009B70E7" w:rsidRDefault="009B70E7" w:rsidP="009B70E7">
      <w:pPr>
        <w:jc w:val="both"/>
        <w:rPr>
          <w:b/>
          <w:color w:val="2E3B42" w:themeColor="accent2"/>
          <w:sz w:val="28"/>
          <w:szCs w:val="28"/>
        </w:rPr>
      </w:pPr>
    </w:p>
    <w:p w14:paraId="12890A4A" w14:textId="77777777" w:rsidR="009B70E7" w:rsidRPr="00855004" w:rsidRDefault="009B70E7" w:rsidP="009B70E7">
      <w:pPr>
        <w:pStyle w:val="ListParagraph"/>
        <w:numPr>
          <w:ilvl w:val="0"/>
          <w:numId w:val="14"/>
        </w:numPr>
        <w:jc w:val="both"/>
        <w:rPr>
          <w:lang w:val="en-GB"/>
        </w:rPr>
      </w:pPr>
      <w:r w:rsidRPr="00855004">
        <w:rPr>
          <w:lang w:val="en-GB"/>
        </w:rPr>
        <w:t>Regularly check the health of these pupils. Immunisation must be arrang</w:t>
      </w:r>
      <w:r>
        <w:rPr>
          <w:lang w:val="en-GB"/>
        </w:rPr>
        <w:t>ed for all unaccompanied minors</w:t>
      </w:r>
      <w:r w:rsidRPr="00006CE1">
        <w:rPr>
          <w:lang w:val="en-GB"/>
        </w:rPr>
        <w:t xml:space="preserve"> </w:t>
      </w:r>
      <w:r>
        <w:rPr>
          <w:lang w:val="en-GB"/>
        </w:rPr>
        <w:t>(</w:t>
      </w:r>
      <w:r w:rsidRPr="00E6402D">
        <w:rPr>
          <w:b/>
          <w:lang w:val="en-GB"/>
        </w:rPr>
        <w:t>refers to unaccompanied minors</w:t>
      </w:r>
      <w:r>
        <w:rPr>
          <w:b/>
          <w:lang w:val="en-GB"/>
        </w:rPr>
        <w:t>).</w:t>
      </w:r>
    </w:p>
    <w:p w14:paraId="2E5C6923" w14:textId="77777777" w:rsidR="009B70E7" w:rsidRDefault="009B70E7" w:rsidP="009B70E7">
      <w:pPr>
        <w:jc w:val="both"/>
        <w:rPr>
          <w:b/>
          <w:color w:val="2E3B42" w:themeColor="accent2"/>
          <w:sz w:val="28"/>
          <w:szCs w:val="28"/>
        </w:rPr>
      </w:pPr>
    </w:p>
    <w:p w14:paraId="2A3A3CA8" w14:textId="77777777" w:rsidR="009B70E7" w:rsidRPr="00855004" w:rsidRDefault="009B70E7" w:rsidP="009B70E7">
      <w:pPr>
        <w:jc w:val="both"/>
        <w:rPr>
          <w:b/>
          <w:color w:val="2E3B42" w:themeColor="accent2"/>
          <w:sz w:val="28"/>
          <w:szCs w:val="28"/>
        </w:rPr>
      </w:pPr>
      <w:r w:rsidRPr="00855004">
        <w:rPr>
          <w:b/>
          <w:color w:val="2E3B42" w:themeColor="accent2"/>
          <w:sz w:val="28"/>
          <w:szCs w:val="28"/>
        </w:rPr>
        <w:t>Parents / Parents’ Associations</w:t>
      </w:r>
    </w:p>
    <w:p w14:paraId="1735C3D0" w14:textId="77777777" w:rsidR="009B70E7" w:rsidRPr="00006CE1" w:rsidRDefault="009B70E7" w:rsidP="009B70E7">
      <w:pPr>
        <w:pStyle w:val="ListParagraph"/>
        <w:numPr>
          <w:ilvl w:val="0"/>
          <w:numId w:val="12"/>
        </w:numPr>
        <w:jc w:val="both"/>
        <w:rPr>
          <w:lang w:val="en-GB"/>
        </w:rPr>
      </w:pPr>
      <w:r w:rsidRPr="00855004">
        <w:rPr>
          <w:lang w:val="en-GB"/>
        </w:rPr>
        <w:t>Collaborate with the parents’ association so as to find families volunteering to offer interim care (even for a few hours per week) to these children as foster parents</w:t>
      </w:r>
      <w:r>
        <w:rPr>
          <w:lang w:val="en-GB"/>
        </w:rPr>
        <w:t xml:space="preserve"> (</w:t>
      </w:r>
      <w:r w:rsidRPr="00E6402D">
        <w:rPr>
          <w:b/>
          <w:lang w:val="en-GB"/>
        </w:rPr>
        <w:t>refers to unaccompanied minors</w:t>
      </w:r>
      <w:r>
        <w:rPr>
          <w:b/>
          <w:lang w:val="en-GB"/>
        </w:rPr>
        <w:t>)</w:t>
      </w:r>
      <w:r w:rsidRPr="00855004">
        <w:rPr>
          <w:lang w:val="en-GB"/>
        </w:rPr>
        <w:t>.</w:t>
      </w:r>
    </w:p>
    <w:p w14:paraId="04A5C0AF" w14:textId="77777777" w:rsidR="009B70E7" w:rsidRDefault="009B70E7" w:rsidP="009B70E7">
      <w:pPr>
        <w:jc w:val="both"/>
        <w:rPr>
          <w:b/>
          <w:lang w:val="en-GB"/>
        </w:rPr>
      </w:pPr>
    </w:p>
    <w:p w14:paraId="65DD9CF0" w14:textId="77777777" w:rsidR="009B70E7" w:rsidRDefault="009B70E7" w:rsidP="009B70E7">
      <w:pPr>
        <w:jc w:val="both"/>
        <w:rPr>
          <w:b/>
          <w:lang w:val="en-GB"/>
        </w:rPr>
      </w:pPr>
    </w:p>
    <w:p w14:paraId="01DA9934" w14:textId="77777777" w:rsidR="009B70E7" w:rsidRPr="009B70E7" w:rsidRDefault="009B70E7" w:rsidP="009B70E7">
      <w:pPr>
        <w:pStyle w:val="Heading3"/>
        <w:jc w:val="both"/>
        <w:rPr>
          <w:b/>
        </w:rPr>
      </w:pPr>
      <w:r w:rsidRPr="009B70E7">
        <w:rPr>
          <w:b/>
        </w:rPr>
        <w:t>Supportive literature</w:t>
      </w:r>
    </w:p>
    <w:p w14:paraId="3A341697" w14:textId="77777777" w:rsidR="009B70E7" w:rsidRPr="00603053" w:rsidRDefault="009B70E7" w:rsidP="009B70E7">
      <w:pPr>
        <w:jc w:val="both"/>
      </w:pPr>
    </w:p>
    <w:p w14:paraId="7B536942" w14:textId="77777777" w:rsidR="009B70E7" w:rsidRPr="00603053" w:rsidRDefault="009B70E7" w:rsidP="009B70E7">
      <w:pPr>
        <w:jc w:val="both"/>
        <w:rPr>
          <w:b/>
        </w:rPr>
      </w:pPr>
      <w:r w:rsidRPr="00603053">
        <w:rPr>
          <w:b/>
        </w:rPr>
        <w:t xml:space="preserve">Definition of Refugees: </w:t>
      </w:r>
    </w:p>
    <w:p w14:paraId="49FA07FB" w14:textId="77777777" w:rsidR="009B70E7" w:rsidRPr="00875559" w:rsidRDefault="009B70E7" w:rsidP="009B70E7">
      <w:pPr>
        <w:autoSpaceDE w:val="0"/>
        <w:autoSpaceDN w:val="0"/>
        <w:adjustRightInd w:val="0"/>
        <w:jc w:val="both"/>
      </w:pPr>
      <w:r w:rsidRPr="00875559">
        <w:rPr>
          <w:bCs/>
        </w:rPr>
        <w:t>According to the 1951 U.N Refugee Convention, which is the key legal document that outlines the status and the rights of refugees, signed by 144 state parties, “</w:t>
      </w:r>
      <w:r w:rsidRPr="00875559">
        <w:t>a refugee is someone who owing to a well-founded fear of being persecuted for reasons of race, religion, nationality, membership of a particular social group, or political opinion, is outside the country of his (her) nationality, and is unable to or, owning to such fear, is unwilling to avail (himself) of the protection of that country”.</w:t>
      </w:r>
    </w:p>
    <w:p w14:paraId="1810FD88" w14:textId="77777777" w:rsidR="009B70E7" w:rsidRPr="00875559" w:rsidRDefault="009B70E7" w:rsidP="009B70E7">
      <w:pPr>
        <w:autoSpaceDE w:val="0"/>
        <w:autoSpaceDN w:val="0"/>
        <w:adjustRightInd w:val="0"/>
        <w:ind w:left="324"/>
        <w:jc w:val="both"/>
      </w:pPr>
    </w:p>
    <w:p w14:paraId="5EDAF99C" w14:textId="77777777" w:rsidR="009B70E7" w:rsidRDefault="009B70E7" w:rsidP="009B70E7">
      <w:pPr>
        <w:autoSpaceDE w:val="0"/>
        <w:autoSpaceDN w:val="0"/>
        <w:adjustRightInd w:val="0"/>
        <w:jc w:val="both"/>
      </w:pPr>
      <w:r w:rsidRPr="00875559">
        <w:t>According to article 22 of the same Convention:</w:t>
      </w:r>
    </w:p>
    <w:p w14:paraId="11A6C026" w14:textId="77777777" w:rsidR="009B70E7" w:rsidRPr="00875559" w:rsidRDefault="009B70E7" w:rsidP="009B70E7">
      <w:pPr>
        <w:autoSpaceDE w:val="0"/>
        <w:autoSpaceDN w:val="0"/>
        <w:adjustRightInd w:val="0"/>
        <w:jc w:val="both"/>
      </w:pPr>
    </w:p>
    <w:p w14:paraId="4526298D" w14:textId="77777777" w:rsidR="009B70E7" w:rsidRDefault="009B70E7" w:rsidP="009B70E7">
      <w:pPr>
        <w:autoSpaceDE w:val="0"/>
        <w:autoSpaceDN w:val="0"/>
        <w:adjustRightInd w:val="0"/>
        <w:ind w:left="324"/>
        <w:jc w:val="both"/>
      </w:pPr>
      <w:r w:rsidRPr="00875559">
        <w:t>1. The Contracting States shall accord to refugees the same treatment as is accorded to nationals with respect to elementary education.</w:t>
      </w:r>
    </w:p>
    <w:p w14:paraId="6414E574" w14:textId="77777777" w:rsidR="009B70E7" w:rsidRPr="00875559" w:rsidRDefault="009B70E7" w:rsidP="009B70E7">
      <w:pPr>
        <w:autoSpaceDE w:val="0"/>
        <w:autoSpaceDN w:val="0"/>
        <w:adjustRightInd w:val="0"/>
        <w:ind w:left="324"/>
        <w:jc w:val="both"/>
      </w:pPr>
    </w:p>
    <w:p w14:paraId="10B38E2D" w14:textId="77777777" w:rsidR="009B70E7" w:rsidRPr="00875559" w:rsidRDefault="009B70E7" w:rsidP="009B70E7">
      <w:pPr>
        <w:autoSpaceDE w:val="0"/>
        <w:autoSpaceDN w:val="0"/>
        <w:adjustRightInd w:val="0"/>
        <w:ind w:left="324"/>
        <w:jc w:val="both"/>
      </w:pPr>
      <w:r w:rsidRPr="00875559">
        <w:t xml:space="preserve">2. The Contracting States shall accord to refugees treatment as </w:t>
      </w:r>
      <w:proofErr w:type="spellStart"/>
      <w:r w:rsidRPr="00875559">
        <w:t>favourable</w:t>
      </w:r>
      <w:proofErr w:type="spellEnd"/>
      <w:r w:rsidRPr="00875559">
        <w:t xml:space="preserve"> as possible, and, in any event, not less </w:t>
      </w:r>
      <w:proofErr w:type="spellStart"/>
      <w:r w:rsidRPr="00875559">
        <w:t>favourable</w:t>
      </w:r>
      <w:proofErr w:type="spellEnd"/>
      <w:r w:rsidRPr="00875559">
        <w:t xml:space="preserve"> than that accorded to aliens generally in the same circumstances, with respect to education other than elementary education and, in particular, as regards access to studies, the recognition of foreign school certificates, diplomas and degrees, the remission of fees and charges and the award of scholarships.</w:t>
      </w:r>
    </w:p>
    <w:p w14:paraId="53621190" w14:textId="77777777" w:rsidR="009B70E7" w:rsidRPr="00875559" w:rsidRDefault="009B70E7" w:rsidP="009B70E7">
      <w:pPr>
        <w:ind w:left="360"/>
        <w:jc w:val="both"/>
      </w:pPr>
    </w:p>
    <w:p w14:paraId="7448AA82" w14:textId="77777777" w:rsidR="009B70E7" w:rsidRPr="00875559" w:rsidRDefault="009B70E7" w:rsidP="009B70E7">
      <w:pPr>
        <w:jc w:val="both"/>
        <w:rPr>
          <w:b/>
        </w:rPr>
      </w:pPr>
      <w:r w:rsidRPr="00875559">
        <w:rPr>
          <w:b/>
        </w:rPr>
        <w:t>Definition of Asylum seekers:</w:t>
      </w:r>
    </w:p>
    <w:p w14:paraId="22C23E55" w14:textId="77777777" w:rsidR="009B70E7" w:rsidRPr="00875559" w:rsidRDefault="009B70E7" w:rsidP="009B70E7">
      <w:pPr>
        <w:jc w:val="both"/>
      </w:pPr>
      <w:r w:rsidRPr="00875559">
        <w:t>According to U.N Refugee Agency an asylum-seeker is someone whose request for sanctuary has yet to be processed. At the end of 2014, there were approximately 1.8 million people around the world waiting for a decision on their asylum claims.</w:t>
      </w:r>
    </w:p>
    <w:p w14:paraId="10DDF529" w14:textId="77777777" w:rsidR="009B70E7" w:rsidRDefault="009B70E7" w:rsidP="009B70E7">
      <w:pPr>
        <w:jc w:val="both"/>
      </w:pPr>
    </w:p>
    <w:p w14:paraId="2E12D4CD" w14:textId="77777777" w:rsidR="009B70E7" w:rsidRPr="00875559" w:rsidRDefault="009B70E7" w:rsidP="009B70E7">
      <w:pPr>
        <w:jc w:val="both"/>
      </w:pPr>
    </w:p>
    <w:p w14:paraId="237A8B13" w14:textId="77777777" w:rsidR="009B70E7" w:rsidRPr="00875559" w:rsidRDefault="009B70E7" w:rsidP="009B70E7">
      <w:pPr>
        <w:jc w:val="both"/>
        <w:rPr>
          <w:b/>
        </w:rPr>
      </w:pPr>
      <w:r w:rsidRPr="00875559">
        <w:rPr>
          <w:b/>
        </w:rPr>
        <w:t>Definition of Unaccompanied minors:</w:t>
      </w:r>
    </w:p>
    <w:p w14:paraId="2F362022" w14:textId="77777777" w:rsidR="009B70E7" w:rsidRPr="00875559" w:rsidRDefault="009B70E7" w:rsidP="009B70E7">
      <w:pPr>
        <w:jc w:val="both"/>
      </w:pPr>
      <w:r w:rsidRPr="00875559">
        <w:t>An unaccompanied minor is a person who is under the age of eighteen, unless, under the law applicable to the child, majority is attained earlier and who is separated from both parents and is not being cared for by an adult who by law or custom has responsibility to do so (UN, “Refugee Children: Guidelines on Protection and Care”, p.121).</w:t>
      </w:r>
    </w:p>
    <w:p w14:paraId="4A7B9616" w14:textId="77777777" w:rsidR="009B70E7" w:rsidRPr="00875559" w:rsidRDefault="009B70E7" w:rsidP="009B70E7">
      <w:pPr>
        <w:ind w:left="324"/>
        <w:jc w:val="both"/>
      </w:pPr>
    </w:p>
    <w:p w14:paraId="0239ACC0" w14:textId="77777777" w:rsidR="009B70E7" w:rsidRPr="00875559" w:rsidRDefault="009B70E7" w:rsidP="009B70E7">
      <w:pPr>
        <w:jc w:val="both"/>
        <w:rPr>
          <w:b/>
        </w:rPr>
      </w:pPr>
      <w:r w:rsidRPr="00875559">
        <w:rPr>
          <w:b/>
        </w:rPr>
        <w:t>Literature review</w:t>
      </w:r>
    </w:p>
    <w:p w14:paraId="79A504A8" w14:textId="77777777" w:rsidR="009B70E7" w:rsidRPr="00875559" w:rsidRDefault="009B70E7" w:rsidP="009B70E7">
      <w:pPr>
        <w:jc w:val="both"/>
      </w:pPr>
      <w:r w:rsidRPr="00875559">
        <w:t xml:space="preserve">Schools play significant roles in pupils’ </w:t>
      </w:r>
      <w:proofErr w:type="spellStart"/>
      <w:r w:rsidRPr="00875559">
        <w:t>socialisation</w:t>
      </w:r>
      <w:proofErr w:type="spellEnd"/>
      <w:r w:rsidRPr="00875559">
        <w:t xml:space="preserve"> processes. For a refugee child this process is often violently disrupted in the home country, until the child's education begins again with a new </w:t>
      </w:r>
      <w:proofErr w:type="spellStart"/>
      <w:r w:rsidRPr="00875559">
        <w:t>socialisation</w:t>
      </w:r>
      <w:proofErr w:type="spellEnd"/>
      <w:r w:rsidRPr="00875559">
        <w:t xml:space="preserve"> process in a school in the host country; this process is frequently at odds with the child's home environment and previous experience of school. For example, there may be differences in discipline, school culture and processes of learning, which place additional pressure on a child who has already experienced multiple changes, trauma and loss. </w:t>
      </w:r>
    </w:p>
    <w:p w14:paraId="4AB0A91A" w14:textId="77777777" w:rsidR="009B70E7" w:rsidRDefault="009B70E7" w:rsidP="009B70E7">
      <w:pPr>
        <w:shd w:val="clear" w:color="auto" w:fill="FFFFFF"/>
        <w:jc w:val="both"/>
      </w:pPr>
    </w:p>
    <w:p w14:paraId="765435F7" w14:textId="77777777" w:rsidR="009B70E7" w:rsidRPr="00875559" w:rsidRDefault="009B70E7" w:rsidP="009B70E7">
      <w:pPr>
        <w:shd w:val="clear" w:color="auto" w:fill="FFFFFF"/>
        <w:jc w:val="both"/>
      </w:pPr>
      <w:r w:rsidRPr="00875559">
        <w:t xml:space="preserve">One of the main tasks for refugee pupils within the school environment is adapting and developing </w:t>
      </w:r>
      <w:proofErr w:type="spellStart"/>
      <w:r w:rsidRPr="00875559">
        <w:t>socialisation</w:t>
      </w:r>
      <w:proofErr w:type="spellEnd"/>
      <w:r w:rsidRPr="00875559">
        <w:t xml:space="preserve"> skills in a new cultural and social context. Refugee flight almost always disrupts this process in two ways; first it breaks the continuity of the </w:t>
      </w:r>
      <w:proofErr w:type="spellStart"/>
      <w:r w:rsidRPr="00875559">
        <w:t>socialisation</w:t>
      </w:r>
      <w:proofErr w:type="spellEnd"/>
      <w:r w:rsidRPr="00875559">
        <w:t xml:space="preserve"> process, and second it prevents the child from progressing normally in learning information and skills (Ahearn &amp; </w:t>
      </w:r>
      <w:proofErr w:type="spellStart"/>
      <w:r w:rsidRPr="00875559">
        <w:t>Athey</w:t>
      </w:r>
      <w:proofErr w:type="spellEnd"/>
      <w:r w:rsidRPr="00875559">
        <w:t xml:space="preserve">, 1991). </w:t>
      </w:r>
    </w:p>
    <w:p w14:paraId="17A737AC" w14:textId="77777777" w:rsidR="009B70E7" w:rsidRDefault="009B70E7" w:rsidP="009B70E7">
      <w:pPr>
        <w:shd w:val="clear" w:color="auto" w:fill="FFFFFF"/>
        <w:jc w:val="both"/>
      </w:pPr>
    </w:p>
    <w:p w14:paraId="050F8D8A" w14:textId="77777777" w:rsidR="009B70E7" w:rsidRPr="00875559" w:rsidRDefault="009B70E7" w:rsidP="009B70E7">
      <w:pPr>
        <w:shd w:val="clear" w:color="auto" w:fill="FFFFFF"/>
        <w:jc w:val="both"/>
      </w:pPr>
      <w:r w:rsidRPr="00875559">
        <w:t>Schools additionally have a part to play in this process by:</w:t>
      </w:r>
    </w:p>
    <w:p w14:paraId="40B5A89F" w14:textId="77777777" w:rsidR="009B70E7" w:rsidRPr="00875559" w:rsidRDefault="009B70E7" w:rsidP="009B70E7">
      <w:pPr>
        <w:numPr>
          <w:ilvl w:val="0"/>
          <w:numId w:val="9"/>
        </w:numPr>
        <w:shd w:val="clear" w:color="auto" w:fill="FFFFFF"/>
        <w:jc w:val="both"/>
      </w:pPr>
      <w:r w:rsidRPr="00875559">
        <w:t>Helping refugee pupils to feel less invisible through creating a safe, validating environment, where they feel supported and understood;</w:t>
      </w:r>
    </w:p>
    <w:p w14:paraId="1412AC2A" w14:textId="77777777" w:rsidR="009B70E7" w:rsidRPr="00875559" w:rsidRDefault="009B70E7" w:rsidP="009B70E7">
      <w:pPr>
        <w:numPr>
          <w:ilvl w:val="0"/>
          <w:numId w:val="9"/>
        </w:numPr>
        <w:shd w:val="clear" w:color="auto" w:fill="FFFFFF"/>
        <w:jc w:val="both"/>
      </w:pPr>
      <w:r w:rsidRPr="00875559">
        <w:t>Orchestrating learning experiences within the school curriculum that include refugee pupils’ experiences and reinforce positive ways of handling problems;</w:t>
      </w:r>
    </w:p>
    <w:p w14:paraId="2B6376EA" w14:textId="77777777" w:rsidR="009B70E7" w:rsidRPr="00875559" w:rsidRDefault="009B70E7" w:rsidP="009B70E7">
      <w:pPr>
        <w:numPr>
          <w:ilvl w:val="0"/>
          <w:numId w:val="9"/>
        </w:numPr>
        <w:shd w:val="clear" w:color="auto" w:fill="FFFFFF"/>
        <w:jc w:val="both"/>
      </w:pPr>
      <w:r w:rsidRPr="00875559">
        <w:t>Offering therapeutic and social support so as to help these pupils to acculturate and become a part of the school, without losing their own cultural identities.</w:t>
      </w:r>
    </w:p>
    <w:p w14:paraId="21D5B691" w14:textId="77777777" w:rsidR="009B70E7" w:rsidRDefault="009B70E7" w:rsidP="009B70E7">
      <w:pPr>
        <w:jc w:val="both"/>
      </w:pPr>
    </w:p>
    <w:p w14:paraId="1EC99E10" w14:textId="77777777" w:rsidR="009B70E7" w:rsidRPr="00875559" w:rsidRDefault="009B70E7" w:rsidP="009B70E7">
      <w:pPr>
        <w:jc w:val="both"/>
      </w:pPr>
      <w:r w:rsidRPr="00875559">
        <w:t xml:space="preserve">In terms of refugee pupils’ classroom </w:t>
      </w:r>
      <w:proofErr w:type="spellStart"/>
      <w:r w:rsidRPr="00875559">
        <w:t>behaviour</w:t>
      </w:r>
      <w:proofErr w:type="spellEnd"/>
      <w:r w:rsidRPr="00875559">
        <w:t xml:space="preserve"> and teacher response, it is important for teachers:</w:t>
      </w:r>
    </w:p>
    <w:p w14:paraId="37C186EF" w14:textId="77777777" w:rsidR="009B70E7" w:rsidRPr="00875559" w:rsidRDefault="009B70E7" w:rsidP="009B70E7">
      <w:pPr>
        <w:numPr>
          <w:ilvl w:val="0"/>
          <w:numId w:val="10"/>
        </w:numPr>
        <w:tabs>
          <w:tab w:val="clear" w:pos="1500"/>
          <w:tab w:val="num" w:pos="1094"/>
        </w:tabs>
        <w:ind w:left="1094" w:hanging="330"/>
        <w:jc w:val="both"/>
      </w:pPr>
      <w:r w:rsidRPr="00875559">
        <w:t xml:space="preserve">Not to </w:t>
      </w:r>
      <w:proofErr w:type="spellStart"/>
      <w:r w:rsidRPr="00875559">
        <w:t>pathologise</w:t>
      </w:r>
      <w:proofErr w:type="spellEnd"/>
      <w:r w:rsidRPr="00875559">
        <w:t xml:space="preserve"> responses to multiple loss and change. </w:t>
      </w:r>
    </w:p>
    <w:p w14:paraId="16623E5E" w14:textId="77777777" w:rsidR="009B70E7" w:rsidRPr="00875559" w:rsidRDefault="009B70E7" w:rsidP="009B70E7">
      <w:pPr>
        <w:numPr>
          <w:ilvl w:val="0"/>
          <w:numId w:val="10"/>
        </w:numPr>
        <w:tabs>
          <w:tab w:val="clear" w:pos="1500"/>
          <w:tab w:val="num" w:pos="1094"/>
        </w:tabs>
        <w:ind w:left="1094" w:hanging="330"/>
        <w:jc w:val="both"/>
      </w:pPr>
      <w:r w:rsidRPr="00875559">
        <w:t xml:space="preserve">To be responsive to the ways refugee pupils may be affected as well as the ways in which their trauma, loss and grief may appear within the classroom setting. </w:t>
      </w:r>
    </w:p>
    <w:p w14:paraId="51FF50D2" w14:textId="77777777" w:rsidR="009B70E7" w:rsidRDefault="009B70E7" w:rsidP="009B70E7">
      <w:pPr>
        <w:numPr>
          <w:ilvl w:val="0"/>
          <w:numId w:val="10"/>
        </w:numPr>
        <w:tabs>
          <w:tab w:val="clear" w:pos="1500"/>
          <w:tab w:val="num" w:pos="1094"/>
        </w:tabs>
        <w:ind w:left="1094" w:hanging="330"/>
        <w:jc w:val="both"/>
      </w:pPr>
      <w:r w:rsidRPr="00875559">
        <w:t xml:space="preserve">To participate in appropriate training and in-service activities related to refugee education and the effects of trauma on pupils within the classroom. </w:t>
      </w:r>
    </w:p>
    <w:p w14:paraId="4ACC7CBA" w14:textId="77777777" w:rsidR="009B70E7" w:rsidRPr="00875559" w:rsidRDefault="009B70E7" w:rsidP="009B70E7">
      <w:pPr>
        <w:ind w:left="1094"/>
        <w:jc w:val="both"/>
      </w:pPr>
    </w:p>
    <w:p w14:paraId="21D9CFC0" w14:textId="77777777" w:rsidR="009B70E7" w:rsidRPr="00875559" w:rsidRDefault="009B70E7" w:rsidP="009B70E7">
      <w:pPr>
        <w:shd w:val="clear" w:color="auto" w:fill="FFFFFF"/>
        <w:jc w:val="both"/>
      </w:pPr>
      <w:r w:rsidRPr="00875559">
        <w:t xml:space="preserve">Restoration of a sense of safety is a top priority for refugee children. The school needs to create a safe environment within the school and the individual classrooms. One approach within classrooms is the use of small groups, so pupils can learn from each other in an intimate and supportive environment. In addition, the implementation or strengthening of cross-cultural curricular topics and projects within schools could help increase levels of understanding, acceptance and mutual respect. Also, integrating a focus on human rights and refugees will both inform all pupils of the needs and experiences of the refugee children, and validate the importance of their experiences. </w:t>
      </w:r>
    </w:p>
    <w:p w14:paraId="3C03CCF8" w14:textId="77777777" w:rsidR="009B70E7" w:rsidRDefault="009B70E7" w:rsidP="009B70E7">
      <w:pPr>
        <w:shd w:val="clear" w:color="auto" w:fill="FFFFFF"/>
        <w:jc w:val="both"/>
      </w:pPr>
    </w:p>
    <w:p w14:paraId="78DB2639" w14:textId="77777777" w:rsidR="009B70E7" w:rsidRPr="00F720DB" w:rsidRDefault="009B70E7" w:rsidP="009B70E7">
      <w:pPr>
        <w:shd w:val="clear" w:color="auto" w:fill="FFFFFF"/>
        <w:jc w:val="both"/>
      </w:pPr>
      <w:r w:rsidRPr="00875559">
        <w:t xml:space="preserve">Finally, increased positive and culturally appropriate liaisons between schools and families, which includes </w:t>
      </w:r>
      <w:proofErr w:type="spellStart"/>
      <w:r w:rsidRPr="00875559">
        <w:t>programmes</w:t>
      </w:r>
      <w:proofErr w:type="spellEnd"/>
      <w:r w:rsidRPr="00875559">
        <w:t xml:space="preserve"> for parents participating in school enterprises or school forums are needed in order to foster cultural diversity and communication among the school community. Parental involvement is critical to ensuring the academic success of refugee children. </w:t>
      </w:r>
    </w:p>
    <w:p w14:paraId="0A565AA3" w14:textId="77777777" w:rsidR="009B70E7" w:rsidRPr="00F720DB" w:rsidRDefault="009B70E7" w:rsidP="009B70E7">
      <w:pPr>
        <w:contextualSpacing/>
        <w:jc w:val="both"/>
        <w:rPr>
          <w:bCs/>
          <w:i/>
          <w:color w:val="000000"/>
          <w:kern w:val="36"/>
          <w:lang w:val="en-NZ"/>
        </w:rPr>
      </w:pPr>
      <w:r w:rsidRPr="00F720DB">
        <w:t>[Reference: Adapted from “Interventions for Refugee Children in New Zealand Schools: Models, Methods, and Best Practice” accessed at</w:t>
      </w:r>
      <w:r w:rsidRPr="00F720DB">
        <w:rPr>
          <w:rFonts w:ascii="Arial" w:hAnsi="Arial"/>
          <w:bCs/>
          <w:i/>
          <w:color w:val="000000"/>
          <w:kern w:val="36"/>
          <w:lang w:val="en-NZ"/>
        </w:rPr>
        <w:t xml:space="preserve"> </w:t>
      </w:r>
      <w:hyperlink r:id="rId13" w:history="1">
        <w:r w:rsidRPr="00F720DB">
          <w:rPr>
            <w:rStyle w:val="Hyperlink"/>
            <w:bCs/>
            <w:i/>
            <w:kern w:val="36"/>
            <w:lang w:val="en-NZ"/>
          </w:rPr>
          <w:t>http://www.educationcounts.govt.nz/publications/schooling/5463/chapter-1</w:t>
        </w:r>
      </w:hyperlink>
      <w:r w:rsidRPr="00F720DB">
        <w:rPr>
          <w:bCs/>
          <w:color w:val="000000"/>
          <w:kern w:val="36"/>
          <w:lang w:val="en-NZ"/>
        </w:rPr>
        <w:t>]</w:t>
      </w:r>
    </w:p>
    <w:p w14:paraId="2DDFD17E" w14:textId="77777777" w:rsidR="009B70E7" w:rsidRDefault="009B70E7" w:rsidP="009B70E7">
      <w:pPr>
        <w:contextualSpacing/>
        <w:jc w:val="both"/>
        <w:rPr>
          <w:b/>
          <w:lang w:val="en-GB"/>
        </w:rPr>
      </w:pPr>
    </w:p>
    <w:p w14:paraId="0B0AADA9" w14:textId="77777777" w:rsidR="009B70E7" w:rsidRDefault="009B70E7" w:rsidP="009B70E7">
      <w:pPr>
        <w:contextualSpacing/>
        <w:jc w:val="both"/>
        <w:rPr>
          <w:b/>
          <w:lang w:val="en-GB"/>
        </w:rPr>
      </w:pPr>
    </w:p>
    <w:p w14:paraId="33B4F06E" w14:textId="77777777" w:rsidR="009B70E7" w:rsidRDefault="009B70E7" w:rsidP="009B70E7">
      <w:pPr>
        <w:contextualSpacing/>
        <w:jc w:val="both"/>
        <w:rPr>
          <w:b/>
          <w:lang w:val="en-GB"/>
        </w:rPr>
      </w:pPr>
    </w:p>
    <w:p w14:paraId="3F78831A" w14:textId="77777777" w:rsidR="009B70E7" w:rsidRDefault="009B70E7" w:rsidP="009B70E7">
      <w:pPr>
        <w:contextualSpacing/>
        <w:jc w:val="both"/>
        <w:rPr>
          <w:b/>
          <w:lang w:val="en-GB"/>
        </w:rPr>
      </w:pPr>
      <w:bookmarkStart w:id="2" w:name="_GoBack"/>
      <w:bookmarkEnd w:id="2"/>
    </w:p>
    <w:p w14:paraId="7E74A40A" w14:textId="77777777" w:rsidR="009B70E7" w:rsidRPr="009B70E7" w:rsidRDefault="009B70E7" w:rsidP="009B70E7">
      <w:pPr>
        <w:pStyle w:val="Heading3"/>
        <w:jc w:val="both"/>
        <w:rPr>
          <w:b/>
        </w:rPr>
      </w:pPr>
      <w:r w:rsidRPr="009B70E7">
        <w:rPr>
          <w:b/>
        </w:rPr>
        <w:lastRenderedPageBreak/>
        <w:t>Websites and EU Reports</w:t>
      </w:r>
    </w:p>
    <w:p w14:paraId="5BC60898" w14:textId="77777777" w:rsidR="009B70E7" w:rsidRPr="00F720DB" w:rsidRDefault="009B70E7" w:rsidP="009B70E7">
      <w:pPr>
        <w:jc w:val="both"/>
      </w:pPr>
    </w:p>
    <w:p w14:paraId="57449DE3" w14:textId="77777777" w:rsidR="009B70E7" w:rsidRPr="00875559" w:rsidRDefault="009B70E7" w:rsidP="009B70E7">
      <w:pPr>
        <w:jc w:val="both"/>
      </w:pPr>
      <w:r w:rsidRPr="00875559">
        <w:t xml:space="preserve">The U.N Refugee Agency website includes interesting teachers’ materials, toolkits and other resources for Refugee Education: </w:t>
      </w:r>
      <w:hyperlink r:id="rId14" w:history="1">
        <w:r w:rsidRPr="00875559">
          <w:t>http://www.unhcr.org/education.html</w:t>
        </w:r>
      </w:hyperlink>
    </w:p>
    <w:p w14:paraId="7E69F22A" w14:textId="77777777" w:rsidR="009B70E7" w:rsidRPr="00875559" w:rsidRDefault="009B70E7" w:rsidP="009B70E7">
      <w:pPr>
        <w:jc w:val="both"/>
      </w:pPr>
    </w:p>
    <w:p w14:paraId="417C3A41" w14:textId="77777777" w:rsidR="009B70E7" w:rsidRPr="00875559" w:rsidRDefault="009B70E7" w:rsidP="009B70E7">
      <w:pPr>
        <w:jc w:val="both"/>
      </w:pPr>
      <w:r w:rsidRPr="00875559">
        <w:t xml:space="preserve">The International Network for Education in Emergencies website: </w:t>
      </w:r>
      <w:hyperlink r:id="rId15" w:history="1">
        <w:r w:rsidRPr="00875559">
          <w:t>http://www.ineesite.org/en/</w:t>
        </w:r>
      </w:hyperlink>
    </w:p>
    <w:p w14:paraId="55D3B956" w14:textId="77777777" w:rsidR="009B70E7" w:rsidRPr="00875559" w:rsidRDefault="009B70E7" w:rsidP="009B70E7">
      <w:pPr>
        <w:jc w:val="both"/>
      </w:pPr>
    </w:p>
    <w:p w14:paraId="3679FD65" w14:textId="77777777" w:rsidR="009B70E7" w:rsidRPr="00875559" w:rsidRDefault="009B70E7" w:rsidP="009B70E7">
      <w:pPr>
        <w:jc w:val="both"/>
      </w:pPr>
      <w:r w:rsidRPr="00875559">
        <w:t xml:space="preserve">Report on the global trends of refugee education. UNHCR, 2011: </w:t>
      </w:r>
      <w:hyperlink r:id="rId16" w:tgtFrame="_blank" w:history="1">
        <w:r w:rsidRPr="00875559">
          <w:t>Refugee Education: a Global Review</w:t>
        </w:r>
      </w:hyperlink>
      <w:r w:rsidRPr="00875559">
        <w:t xml:space="preserve"> </w:t>
      </w:r>
    </w:p>
    <w:p w14:paraId="00FAEDC7" w14:textId="77777777" w:rsidR="009B70E7" w:rsidRPr="00875559" w:rsidRDefault="009B70E7" w:rsidP="009B70E7">
      <w:pPr>
        <w:jc w:val="both"/>
      </w:pPr>
    </w:p>
    <w:p w14:paraId="358095DA" w14:textId="77777777" w:rsidR="009B70E7" w:rsidRPr="00875559" w:rsidRDefault="009B70E7" w:rsidP="009B70E7">
      <w:pPr>
        <w:jc w:val="both"/>
      </w:pPr>
      <w:r w:rsidRPr="00875559">
        <w:t xml:space="preserve">The website of the Alberta Government in Canada including multiple resources and ideas for refugee education: </w:t>
      </w:r>
      <w:hyperlink r:id="rId17" w:history="1">
        <w:r w:rsidRPr="00875559">
          <w:t>http://teachingrefugees.com/</w:t>
        </w:r>
      </w:hyperlink>
    </w:p>
    <w:p w14:paraId="2101ACA2" w14:textId="77777777" w:rsidR="009B70E7" w:rsidRPr="00875559" w:rsidRDefault="009B70E7" w:rsidP="009B70E7">
      <w:pPr>
        <w:jc w:val="both"/>
      </w:pPr>
    </w:p>
    <w:p w14:paraId="58487906" w14:textId="77777777" w:rsidR="009B70E7" w:rsidRPr="00875559" w:rsidRDefault="009B70E7" w:rsidP="009B70E7">
      <w:pPr>
        <w:jc w:val="both"/>
      </w:pPr>
      <w:r w:rsidRPr="00875559">
        <w:t xml:space="preserve">Report prepared for the Ministry of Education of New Zealand entitled “Literature Review: Interventions for Refugee Children in New Zealand Schools: Models, Methods, and Best Practice”: </w:t>
      </w:r>
      <w:hyperlink r:id="rId18" w:history="1">
        <w:r w:rsidRPr="00875559">
          <w:t>http://www.educationcounts.govt.nz/__data/assets/pdf_file/0016/12139/interventions.pdf</w:t>
        </w:r>
      </w:hyperlink>
    </w:p>
    <w:p w14:paraId="6F57C187" w14:textId="77777777" w:rsidR="009B70E7" w:rsidRPr="00875559" w:rsidRDefault="009B70E7" w:rsidP="009B70E7">
      <w:pPr>
        <w:autoSpaceDE w:val="0"/>
        <w:autoSpaceDN w:val="0"/>
        <w:adjustRightInd w:val="0"/>
        <w:jc w:val="both"/>
      </w:pPr>
    </w:p>
    <w:p w14:paraId="14A85CE5" w14:textId="77777777" w:rsidR="009B70E7" w:rsidRPr="00875559" w:rsidRDefault="009B70E7" w:rsidP="009B70E7">
      <w:pPr>
        <w:jc w:val="both"/>
      </w:pPr>
      <w:r w:rsidRPr="00875559">
        <w:t xml:space="preserve">Report prepared by the International Committee of Red Cross containing guidelines for working with unaccompanied and separated children: </w:t>
      </w:r>
      <w:hyperlink r:id="rId19" w:tgtFrame="_blank" w:history="1">
        <w:r w:rsidRPr="00875559">
          <w:t>http://www.unhcr.org/protection/children/4098b3172/inter-agency-guiding-principles-unaccompanied-separated-children.html</w:t>
        </w:r>
      </w:hyperlink>
    </w:p>
    <w:p w14:paraId="1A00729E" w14:textId="77777777" w:rsidR="009B70E7" w:rsidRPr="00875559" w:rsidRDefault="009B70E7" w:rsidP="009B70E7">
      <w:pPr>
        <w:autoSpaceDE w:val="0"/>
        <w:autoSpaceDN w:val="0"/>
        <w:adjustRightInd w:val="0"/>
        <w:jc w:val="both"/>
      </w:pPr>
    </w:p>
    <w:p w14:paraId="1E39DE6F" w14:textId="77777777" w:rsidR="009B70E7" w:rsidRPr="00875559" w:rsidRDefault="009B70E7" w:rsidP="009B70E7">
      <w:pPr>
        <w:jc w:val="both"/>
      </w:pPr>
      <w:r w:rsidRPr="00875559">
        <w:t xml:space="preserve">Report prepared by the Office of the U.N High Commissioner for Refugees in Geneva containing guidelines </w:t>
      </w:r>
      <w:proofErr w:type="gramStart"/>
      <w:r w:rsidRPr="00875559">
        <w:t>on  Policies</w:t>
      </w:r>
      <w:proofErr w:type="gramEnd"/>
      <w:r w:rsidRPr="00875559">
        <w:t xml:space="preserve"> and Procedures in dealing with Unaccompanied Children Seeking Asylum: </w:t>
      </w:r>
      <w:hyperlink r:id="rId20" w:tgtFrame="_blank" w:history="1">
        <w:r w:rsidRPr="00875559">
          <w:t>http://www.unhcr.org/publications/legal/3d4f91cf4/guidelines-policies-procedures-dealing-unaccompanied-children-seeking-asylum.html</w:t>
        </w:r>
      </w:hyperlink>
    </w:p>
    <w:p w14:paraId="2D17034B" w14:textId="77777777" w:rsidR="009B70E7" w:rsidRPr="009B70E7" w:rsidRDefault="009B70E7" w:rsidP="009B70E7">
      <w:pPr>
        <w:jc w:val="both"/>
        <w:rPr>
          <w:b/>
          <w:color w:val="2E3B42" w:themeColor="accent2"/>
          <w:sz w:val="28"/>
          <w:szCs w:val="28"/>
        </w:rPr>
      </w:pPr>
    </w:p>
    <w:p w14:paraId="66E62C36" w14:textId="77777777" w:rsidR="009B70E7" w:rsidRPr="009B70E7" w:rsidRDefault="009B70E7" w:rsidP="009B70E7">
      <w:pPr>
        <w:pStyle w:val="Heading3"/>
        <w:rPr>
          <w:b/>
        </w:rPr>
      </w:pPr>
      <w:r w:rsidRPr="009B70E7">
        <w:rPr>
          <w:b/>
        </w:rPr>
        <w:t>Useful Journals</w:t>
      </w:r>
    </w:p>
    <w:p w14:paraId="273AF6E6" w14:textId="77777777" w:rsidR="009B70E7" w:rsidRPr="00875559" w:rsidRDefault="009B70E7" w:rsidP="009B70E7">
      <w:pPr>
        <w:jc w:val="both"/>
        <w:rPr>
          <w:b/>
          <w:color w:val="2E3B42" w:themeColor="accent2"/>
          <w:sz w:val="28"/>
          <w:szCs w:val="28"/>
        </w:rPr>
      </w:pPr>
    </w:p>
    <w:p w14:paraId="1C1EA2E2" w14:textId="77777777" w:rsidR="009B70E7" w:rsidRPr="00875559" w:rsidRDefault="009B70E7" w:rsidP="009B70E7">
      <w:pPr>
        <w:jc w:val="both"/>
      </w:pPr>
      <w:r w:rsidRPr="00875559">
        <w:t xml:space="preserve">Race, Ethnicity and Education: </w:t>
      </w:r>
      <w:hyperlink r:id="rId21" w:anchor=".Vo5mHfeTvIU" w:history="1">
        <w:r w:rsidRPr="00875559">
          <w:t>http://www.tandfonline.com/loi/cree20#.Vo5mHfeTvIU</w:t>
        </w:r>
      </w:hyperlink>
    </w:p>
    <w:p w14:paraId="5E5B7CF6" w14:textId="77777777" w:rsidR="009B70E7" w:rsidRDefault="009B70E7" w:rsidP="009B70E7">
      <w:pPr>
        <w:jc w:val="both"/>
      </w:pPr>
    </w:p>
    <w:p w14:paraId="76D5C06E" w14:textId="77777777" w:rsidR="009B70E7" w:rsidRPr="00875559" w:rsidRDefault="009B70E7" w:rsidP="009B70E7">
      <w:pPr>
        <w:jc w:val="both"/>
      </w:pPr>
      <w:r w:rsidRPr="00875559">
        <w:t xml:space="preserve">Intercultural Education: </w:t>
      </w:r>
      <w:hyperlink r:id="rId22" w:anchor=".Vo5oMPeTvIU" w:history="1">
        <w:r w:rsidRPr="00875559">
          <w:t>http://www.tandfonline.com/loi/ceji20#.Vo5oMPeTvIU</w:t>
        </w:r>
      </w:hyperlink>
    </w:p>
    <w:p w14:paraId="01443EB7" w14:textId="77777777" w:rsidR="009B70E7" w:rsidRDefault="009B70E7" w:rsidP="009B70E7">
      <w:pPr>
        <w:jc w:val="both"/>
      </w:pPr>
    </w:p>
    <w:p w14:paraId="3226A49C" w14:textId="77777777" w:rsidR="009B70E7" w:rsidRPr="00F720DB" w:rsidRDefault="009B70E7" w:rsidP="009B70E7">
      <w:pPr>
        <w:jc w:val="both"/>
      </w:pPr>
      <w:r w:rsidRPr="00875559">
        <w:t xml:space="preserve">Diaspora, indigenous and minority education: </w:t>
      </w:r>
      <w:hyperlink r:id="rId23" w:history="1">
        <w:r w:rsidRPr="00875559">
          <w:t>http://www.tandfonline.com/toc/hdim20/current</w:t>
        </w:r>
      </w:hyperlink>
    </w:p>
    <w:p w14:paraId="0F85BC02" w14:textId="77777777" w:rsidR="009B70E7" w:rsidRDefault="009B70E7" w:rsidP="009B70E7">
      <w:pPr>
        <w:pStyle w:val="Heading4"/>
        <w:jc w:val="both"/>
      </w:pPr>
    </w:p>
    <w:p w14:paraId="188A54B6" w14:textId="77777777" w:rsidR="009B70E7" w:rsidRDefault="009B70E7" w:rsidP="009B70E7">
      <w:pPr>
        <w:pStyle w:val="Heading4"/>
        <w:jc w:val="both"/>
      </w:pPr>
      <w:r>
        <w:t>References</w:t>
      </w:r>
    </w:p>
    <w:p w14:paraId="1D85D401" w14:textId="77777777" w:rsidR="009B70E7" w:rsidRPr="009B70E7" w:rsidRDefault="009B70E7" w:rsidP="009B70E7"/>
    <w:p w14:paraId="0DE079E3" w14:textId="77777777" w:rsidR="009B70E7" w:rsidRDefault="009B70E7" w:rsidP="009B70E7">
      <w:pPr>
        <w:jc w:val="both"/>
        <w:rPr>
          <w:sz w:val="16"/>
          <w:szCs w:val="16"/>
        </w:rPr>
      </w:pPr>
      <w:r w:rsidRPr="00CA5ADA">
        <w:rPr>
          <w:sz w:val="16"/>
          <w:szCs w:val="16"/>
        </w:rPr>
        <w:t>European Union Agency for Fundamental Rights. (2014). European Union LGBT survey: Main results. Vienna: FRA – European Union Agency for Fundamental Rights.</w:t>
      </w:r>
    </w:p>
    <w:p w14:paraId="77B0B84A" w14:textId="77777777" w:rsidR="009B70E7" w:rsidRPr="00CA5ADA" w:rsidRDefault="009B70E7" w:rsidP="009B70E7">
      <w:pPr>
        <w:jc w:val="both"/>
        <w:rPr>
          <w:sz w:val="16"/>
          <w:szCs w:val="16"/>
        </w:rPr>
      </w:pPr>
    </w:p>
    <w:p w14:paraId="519AE7A1" w14:textId="77777777" w:rsidR="009B70E7" w:rsidRDefault="009B70E7" w:rsidP="009B70E7">
      <w:pPr>
        <w:jc w:val="both"/>
        <w:rPr>
          <w:sz w:val="16"/>
          <w:szCs w:val="16"/>
        </w:rPr>
      </w:pPr>
      <w:r w:rsidRPr="00875559">
        <w:rPr>
          <w:sz w:val="16"/>
          <w:szCs w:val="16"/>
        </w:rPr>
        <w:t xml:space="preserve">Ahearn, F. L., &amp; </w:t>
      </w:r>
      <w:proofErr w:type="spellStart"/>
      <w:r w:rsidRPr="00875559">
        <w:rPr>
          <w:sz w:val="16"/>
          <w:szCs w:val="16"/>
        </w:rPr>
        <w:t>Athey</w:t>
      </w:r>
      <w:proofErr w:type="spellEnd"/>
      <w:r w:rsidRPr="00875559">
        <w:rPr>
          <w:sz w:val="16"/>
          <w:szCs w:val="16"/>
        </w:rPr>
        <w:t xml:space="preserve">, J. L. (1991). Refugee children: Theory, research, and services. Johns Hopkins </w:t>
      </w:r>
      <w:proofErr w:type="spellStart"/>
      <w:r w:rsidRPr="00875559">
        <w:rPr>
          <w:sz w:val="16"/>
          <w:szCs w:val="16"/>
        </w:rPr>
        <w:t>Univ</w:t>
      </w:r>
      <w:proofErr w:type="spellEnd"/>
      <w:r w:rsidRPr="00875559">
        <w:rPr>
          <w:sz w:val="16"/>
          <w:szCs w:val="16"/>
        </w:rPr>
        <w:t xml:space="preserve"> Press.</w:t>
      </w:r>
    </w:p>
    <w:p w14:paraId="3EB4ED92" w14:textId="77777777" w:rsidR="009B70E7" w:rsidRPr="00875559" w:rsidRDefault="009B70E7" w:rsidP="009B70E7">
      <w:pPr>
        <w:jc w:val="both"/>
        <w:rPr>
          <w:sz w:val="16"/>
          <w:szCs w:val="16"/>
        </w:rPr>
      </w:pPr>
    </w:p>
    <w:p w14:paraId="3E0ACAF6" w14:textId="77777777" w:rsidR="009B70E7" w:rsidRDefault="009B70E7" w:rsidP="009B70E7">
      <w:pPr>
        <w:jc w:val="both"/>
        <w:rPr>
          <w:sz w:val="16"/>
          <w:szCs w:val="16"/>
        </w:rPr>
      </w:pPr>
      <w:proofErr w:type="spellStart"/>
      <w:r w:rsidRPr="00875559">
        <w:rPr>
          <w:sz w:val="16"/>
          <w:szCs w:val="16"/>
        </w:rPr>
        <w:t>Beiser</w:t>
      </w:r>
      <w:proofErr w:type="spellEnd"/>
      <w:r w:rsidRPr="00875559">
        <w:rPr>
          <w:sz w:val="16"/>
          <w:szCs w:val="16"/>
        </w:rPr>
        <w:t xml:space="preserve">, M., Dion, R., </w:t>
      </w:r>
      <w:proofErr w:type="spellStart"/>
      <w:r w:rsidRPr="00875559">
        <w:rPr>
          <w:sz w:val="16"/>
          <w:szCs w:val="16"/>
        </w:rPr>
        <w:t>Gotowiec</w:t>
      </w:r>
      <w:proofErr w:type="spellEnd"/>
      <w:r w:rsidRPr="00875559">
        <w:rPr>
          <w:sz w:val="16"/>
          <w:szCs w:val="16"/>
        </w:rPr>
        <w:t>, A., Hyman, I., &amp; et al. (1995). Immigrant and refugee children in Canada. Canadian Journal of Psychiatry, 40(2), 67-72.</w:t>
      </w:r>
    </w:p>
    <w:p w14:paraId="3F191FCD" w14:textId="77777777" w:rsidR="009B70E7" w:rsidRPr="00875559" w:rsidRDefault="009B70E7" w:rsidP="009B70E7">
      <w:pPr>
        <w:jc w:val="both"/>
        <w:rPr>
          <w:sz w:val="16"/>
          <w:szCs w:val="16"/>
        </w:rPr>
      </w:pPr>
    </w:p>
    <w:p w14:paraId="41E5CC8C" w14:textId="77777777" w:rsidR="009B70E7" w:rsidRDefault="009B70E7" w:rsidP="009B70E7">
      <w:pPr>
        <w:jc w:val="both"/>
        <w:rPr>
          <w:sz w:val="16"/>
          <w:szCs w:val="16"/>
        </w:rPr>
      </w:pPr>
      <w:proofErr w:type="spellStart"/>
      <w:r w:rsidRPr="00875559">
        <w:rPr>
          <w:sz w:val="16"/>
          <w:szCs w:val="16"/>
        </w:rPr>
        <w:t>Bolloten</w:t>
      </w:r>
      <w:proofErr w:type="spellEnd"/>
      <w:r w:rsidRPr="00875559">
        <w:rPr>
          <w:sz w:val="16"/>
          <w:szCs w:val="16"/>
        </w:rPr>
        <w:t>, B., &amp; Spafford, T. (1998). Supporting refugee children in east London primary schools. In C. J. J. Rutter (Ed.), Refugee education: Mapping the field. London: Trentham.</w:t>
      </w:r>
    </w:p>
    <w:p w14:paraId="27E4DEDE" w14:textId="77777777" w:rsidR="009B70E7" w:rsidRPr="00875559" w:rsidRDefault="009B70E7" w:rsidP="009B70E7">
      <w:pPr>
        <w:jc w:val="both"/>
        <w:rPr>
          <w:sz w:val="16"/>
          <w:szCs w:val="16"/>
        </w:rPr>
      </w:pPr>
    </w:p>
    <w:p w14:paraId="1246B37B" w14:textId="77777777" w:rsidR="009B70E7" w:rsidRDefault="009B70E7" w:rsidP="009B70E7">
      <w:pPr>
        <w:jc w:val="both"/>
        <w:rPr>
          <w:sz w:val="16"/>
          <w:szCs w:val="16"/>
        </w:rPr>
      </w:pPr>
      <w:r w:rsidRPr="00875559">
        <w:rPr>
          <w:sz w:val="16"/>
          <w:szCs w:val="16"/>
        </w:rPr>
        <w:t>Dryden-Peterson, S. (2011). Refugee education: A global review. Geneva: UNHCR.</w:t>
      </w:r>
    </w:p>
    <w:p w14:paraId="3D603E70" w14:textId="77777777" w:rsidR="009B70E7" w:rsidRPr="00875559" w:rsidRDefault="009B70E7" w:rsidP="009B70E7">
      <w:pPr>
        <w:jc w:val="both"/>
        <w:rPr>
          <w:sz w:val="16"/>
          <w:szCs w:val="16"/>
        </w:rPr>
      </w:pPr>
    </w:p>
    <w:p w14:paraId="304836D7" w14:textId="77777777" w:rsidR="009B70E7" w:rsidRDefault="009B70E7" w:rsidP="009B70E7">
      <w:pPr>
        <w:jc w:val="both"/>
        <w:rPr>
          <w:sz w:val="16"/>
          <w:szCs w:val="16"/>
        </w:rPr>
      </w:pPr>
      <w:proofErr w:type="spellStart"/>
      <w:r w:rsidRPr="00875559">
        <w:rPr>
          <w:sz w:val="16"/>
          <w:szCs w:val="16"/>
        </w:rPr>
        <w:t>Eisenbruch</w:t>
      </w:r>
      <w:proofErr w:type="spellEnd"/>
      <w:r w:rsidRPr="00875559">
        <w:rPr>
          <w:sz w:val="16"/>
          <w:szCs w:val="16"/>
        </w:rPr>
        <w:t>, M. (1991). From post-traumatic stress disorder to cultural bereavement: diagnosis of Southeast Asian refugees. Social Science &amp; Medicine, 33(6), 673-680.</w:t>
      </w:r>
    </w:p>
    <w:p w14:paraId="5D6C9C03" w14:textId="77777777" w:rsidR="009B70E7" w:rsidRPr="00875559" w:rsidRDefault="009B70E7" w:rsidP="009B70E7">
      <w:pPr>
        <w:jc w:val="both"/>
        <w:rPr>
          <w:sz w:val="16"/>
          <w:szCs w:val="16"/>
        </w:rPr>
      </w:pPr>
    </w:p>
    <w:p w14:paraId="2AAA0AFD" w14:textId="77777777" w:rsidR="009B70E7" w:rsidRDefault="009B70E7" w:rsidP="009B70E7">
      <w:pPr>
        <w:jc w:val="both"/>
        <w:rPr>
          <w:sz w:val="16"/>
          <w:szCs w:val="16"/>
        </w:rPr>
      </w:pPr>
      <w:proofErr w:type="spellStart"/>
      <w:r w:rsidRPr="00875559">
        <w:rPr>
          <w:sz w:val="16"/>
          <w:szCs w:val="16"/>
        </w:rPr>
        <w:lastRenderedPageBreak/>
        <w:t>Hattam</w:t>
      </w:r>
      <w:proofErr w:type="spellEnd"/>
      <w:r w:rsidRPr="00875559">
        <w:rPr>
          <w:sz w:val="16"/>
          <w:szCs w:val="16"/>
        </w:rPr>
        <w:t>, R., &amp; Every, D. (2010). Teaching in fractured classrooms: refugee education, public culture, community and ethics. Race Ethnicity and Education, 13(4), 409-424.</w:t>
      </w:r>
    </w:p>
    <w:p w14:paraId="587454F7" w14:textId="77777777" w:rsidR="009B70E7" w:rsidRPr="00875559" w:rsidRDefault="009B70E7" w:rsidP="009B70E7">
      <w:pPr>
        <w:jc w:val="both"/>
        <w:rPr>
          <w:sz w:val="16"/>
          <w:szCs w:val="16"/>
        </w:rPr>
      </w:pPr>
    </w:p>
    <w:p w14:paraId="01EC6565" w14:textId="77777777" w:rsidR="009B70E7" w:rsidRDefault="009B70E7" w:rsidP="009B70E7">
      <w:pPr>
        <w:jc w:val="both"/>
        <w:rPr>
          <w:sz w:val="16"/>
          <w:szCs w:val="16"/>
        </w:rPr>
      </w:pPr>
      <w:proofErr w:type="spellStart"/>
      <w:r w:rsidRPr="00875559">
        <w:rPr>
          <w:sz w:val="16"/>
          <w:szCs w:val="16"/>
        </w:rPr>
        <w:t>Hyder</w:t>
      </w:r>
      <w:proofErr w:type="spellEnd"/>
      <w:r w:rsidRPr="00875559">
        <w:rPr>
          <w:sz w:val="16"/>
          <w:szCs w:val="16"/>
        </w:rPr>
        <w:t>, T. (1998). Supporting refugee children in the early years. In C. Jones &amp; J. Rutter (Eds.), Refugee education: Mapping the field. London: Trentham Books.</w:t>
      </w:r>
    </w:p>
    <w:p w14:paraId="64FA891D" w14:textId="77777777" w:rsidR="009B70E7" w:rsidRPr="00875559" w:rsidRDefault="009B70E7" w:rsidP="009B70E7">
      <w:pPr>
        <w:jc w:val="both"/>
        <w:rPr>
          <w:sz w:val="16"/>
          <w:szCs w:val="16"/>
        </w:rPr>
      </w:pPr>
    </w:p>
    <w:p w14:paraId="7A6B0AEE" w14:textId="77777777" w:rsidR="009B70E7" w:rsidRPr="00333CB7" w:rsidRDefault="009B70E7" w:rsidP="009B70E7">
      <w:pPr>
        <w:jc w:val="both"/>
        <w:rPr>
          <w:sz w:val="16"/>
          <w:szCs w:val="16"/>
        </w:rPr>
      </w:pPr>
      <w:r w:rsidRPr="00875559">
        <w:rPr>
          <w:sz w:val="16"/>
          <w:szCs w:val="16"/>
        </w:rPr>
        <w:t>Matthews, J. (2008). Schooling and settlement: Refugee education in Australia. International Studies in Sociology of Education, 18(1), 31-45.</w:t>
      </w:r>
    </w:p>
    <w:p w14:paraId="5F1D2C56" w14:textId="77777777" w:rsidR="00891D6E" w:rsidRDefault="00891D6E" w:rsidP="009B70E7">
      <w:pPr>
        <w:pStyle w:val="Heading1"/>
      </w:pPr>
    </w:p>
    <w:sectPr w:rsidR="00891D6E" w:rsidSect="00C370A6">
      <w:headerReference w:type="default" r:id="rId24"/>
      <w:footerReference w:type="default" r:id="rId25"/>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CD8CC" w14:textId="77777777" w:rsidR="00265BE3" w:rsidRDefault="00265BE3" w:rsidP="00A66B13">
      <w:r>
        <w:separator/>
      </w:r>
    </w:p>
  </w:endnote>
  <w:endnote w:type="continuationSeparator" w:id="0">
    <w:p w14:paraId="3D64E6CB" w14:textId="77777777" w:rsidR="00265BE3" w:rsidRDefault="00265BE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58102470" w:rsidR="001A7EA7" w:rsidRDefault="009B70E7" w:rsidP="00A66B13">
    <w:pPr>
      <w:pStyle w:val="Footer"/>
    </w:pPr>
    <w:r>
      <w:rPr>
        <w:noProof/>
        <w:lang w:val="el-GR" w:eastAsia="el-GR"/>
      </w:rPr>
      <w:drawing>
        <wp:anchor distT="0" distB="0" distL="114300" distR="114300" simplePos="0" relativeHeight="251667968" behindDoc="0" locked="0" layoutInCell="1" allowOverlap="1" wp14:anchorId="72A0799E" wp14:editId="657BC3B7">
          <wp:simplePos x="0" y="0"/>
          <wp:positionH relativeFrom="column">
            <wp:posOffset>-736600</wp:posOffset>
          </wp:positionH>
          <wp:positionV relativeFrom="paragraph">
            <wp:posOffset>-224790</wp:posOffset>
          </wp:positionV>
          <wp:extent cx="7196455" cy="643255"/>
          <wp:effectExtent l="0" t="0" r="0" b="0"/>
          <wp:wrapNone/>
          <wp:docPr id="4" name="Picture 4"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91910" w14:textId="77777777" w:rsidR="00265BE3" w:rsidRDefault="00265BE3" w:rsidP="00A66B13">
      <w:r>
        <w:separator/>
      </w:r>
    </w:p>
  </w:footnote>
  <w:footnote w:type="continuationSeparator" w:id="0">
    <w:p w14:paraId="5D560A8C" w14:textId="77777777" w:rsidR="00265BE3" w:rsidRDefault="00265BE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577E2608" w:rsidR="001A7EA7" w:rsidRDefault="009B70E7"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7A3828B2">
          <wp:simplePos x="0" y="0"/>
          <wp:positionH relativeFrom="column">
            <wp:posOffset>0</wp:posOffset>
          </wp:positionH>
          <wp:positionV relativeFrom="paragraph">
            <wp:posOffset>-127000</wp:posOffset>
          </wp:positionV>
          <wp:extent cx="1377315" cy="544195"/>
          <wp:effectExtent l="0" t="0" r="0" b="8255"/>
          <wp:wrapNone/>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4012D3"/>
    <w:multiLevelType w:val="hybridMultilevel"/>
    <w:tmpl w:val="CD048920"/>
    <w:lvl w:ilvl="0" w:tplc="F30E0E7E">
      <w:start w:val="1"/>
      <w:numFmt w:val="bullet"/>
      <w:lvlText w:val=""/>
      <w:lvlJc w:val="left"/>
      <w:pPr>
        <w:tabs>
          <w:tab w:val="num" w:pos="1500"/>
        </w:tabs>
        <w:ind w:left="1500" w:hanging="360"/>
      </w:pPr>
      <w:rPr>
        <w:rFonts w:ascii="Symbol" w:hAnsi="Symbol" w:hint="default"/>
        <w:color w:val="auto"/>
      </w:rPr>
    </w:lvl>
    <w:lvl w:ilvl="1" w:tplc="04080003" w:tentative="1">
      <w:start w:val="1"/>
      <w:numFmt w:val="bullet"/>
      <w:lvlText w:val="o"/>
      <w:lvlJc w:val="left"/>
      <w:pPr>
        <w:tabs>
          <w:tab w:val="num" w:pos="1830"/>
        </w:tabs>
        <w:ind w:left="1830" w:hanging="360"/>
      </w:pPr>
      <w:rPr>
        <w:rFonts w:ascii="Courier New" w:hAnsi="Courier New" w:cs="Wingdings" w:hint="default"/>
      </w:rPr>
    </w:lvl>
    <w:lvl w:ilvl="2" w:tplc="04080005" w:tentative="1">
      <w:start w:val="1"/>
      <w:numFmt w:val="bullet"/>
      <w:lvlText w:val=""/>
      <w:lvlJc w:val="left"/>
      <w:pPr>
        <w:tabs>
          <w:tab w:val="num" w:pos="2550"/>
        </w:tabs>
        <w:ind w:left="2550" w:hanging="360"/>
      </w:pPr>
      <w:rPr>
        <w:rFonts w:ascii="Wingdings" w:hAnsi="Wingdings" w:hint="default"/>
      </w:rPr>
    </w:lvl>
    <w:lvl w:ilvl="3" w:tplc="04080001" w:tentative="1">
      <w:start w:val="1"/>
      <w:numFmt w:val="bullet"/>
      <w:lvlText w:val=""/>
      <w:lvlJc w:val="left"/>
      <w:pPr>
        <w:tabs>
          <w:tab w:val="num" w:pos="3270"/>
        </w:tabs>
        <w:ind w:left="3270" w:hanging="360"/>
      </w:pPr>
      <w:rPr>
        <w:rFonts w:ascii="Symbol" w:hAnsi="Symbol" w:hint="default"/>
      </w:rPr>
    </w:lvl>
    <w:lvl w:ilvl="4" w:tplc="04080003" w:tentative="1">
      <w:start w:val="1"/>
      <w:numFmt w:val="bullet"/>
      <w:lvlText w:val="o"/>
      <w:lvlJc w:val="left"/>
      <w:pPr>
        <w:tabs>
          <w:tab w:val="num" w:pos="3990"/>
        </w:tabs>
        <w:ind w:left="3990" w:hanging="360"/>
      </w:pPr>
      <w:rPr>
        <w:rFonts w:ascii="Courier New" w:hAnsi="Courier New" w:cs="Wingdings" w:hint="default"/>
      </w:rPr>
    </w:lvl>
    <w:lvl w:ilvl="5" w:tplc="04080005" w:tentative="1">
      <w:start w:val="1"/>
      <w:numFmt w:val="bullet"/>
      <w:lvlText w:val=""/>
      <w:lvlJc w:val="left"/>
      <w:pPr>
        <w:tabs>
          <w:tab w:val="num" w:pos="4710"/>
        </w:tabs>
        <w:ind w:left="4710" w:hanging="360"/>
      </w:pPr>
      <w:rPr>
        <w:rFonts w:ascii="Wingdings" w:hAnsi="Wingdings" w:hint="default"/>
      </w:rPr>
    </w:lvl>
    <w:lvl w:ilvl="6" w:tplc="04080001" w:tentative="1">
      <w:start w:val="1"/>
      <w:numFmt w:val="bullet"/>
      <w:lvlText w:val=""/>
      <w:lvlJc w:val="left"/>
      <w:pPr>
        <w:tabs>
          <w:tab w:val="num" w:pos="5430"/>
        </w:tabs>
        <w:ind w:left="5430" w:hanging="360"/>
      </w:pPr>
      <w:rPr>
        <w:rFonts w:ascii="Symbol" w:hAnsi="Symbol" w:hint="default"/>
      </w:rPr>
    </w:lvl>
    <w:lvl w:ilvl="7" w:tplc="04080003" w:tentative="1">
      <w:start w:val="1"/>
      <w:numFmt w:val="bullet"/>
      <w:lvlText w:val="o"/>
      <w:lvlJc w:val="left"/>
      <w:pPr>
        <w:tabs>
          <w:tab w:val="num" w:pos="6150"/>
        </w:tabs>
        <w:ind w:left="6150" w:hanging="360"/>
      </w:pPr>
      <w:rPr>
        <w:rFonts w:ascii="Courier New" w:hAnsi="Courier New" w:cs="Wingdings" w:hint="default"/>
      </w:rPr>
    </w:lvl>
    <w:lvl w:ilvl="8" w:tplc="04080005" w:tentative="1">
      <w:start w:val="1"/>
      <w:numFmt w:val="bullet"/>
      <w:lvlText w:val=""/>
      <w:lvlJc w:val="left"/>
      <w:pPr>
        <w:tabs>
          <w:tab w:val="num" w:pos="6870"/>
        </w:tabs>
        <w:ind w:left="6870" w:hanging="360"/>
      </w:pPr>
      <w:rPr>
        <w:rFonts w:ascii="Wingdings" w:hAnsi="Wingdings" w:hint="default"/>
      </w:rPr>
    </w:lvl>
  </w:abstractNum>
  <w:abstractNum w:abstractNumId="3" w15:restartNumberingAfterBreak="0">
    <w:nsid w:val="26B2221E"/>
    <w:multiLevelType w:val="hybridMultilevel"/>
    <w:tmpl w:val="58F2C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591728"/>
    <w:multiLevelType w:val="hybridMultilevel"/>
    <w:tmpl w:val="7232849C"/>
    <w:lvl w:ilvl="0" w:tplc="F30E0E7E">
      <w:start w:val="1"/>
      <w:numFmt w:val="bullet"/>
      <w:lvlText w:val=""/>
      <w:lvlJc w:val="left"/>
      <w:pPr>
        <w:tabs>
          <w:tab w:val="num" w:pos="1110"/>
        </w:tabs>
        <w:ind w:left="1110" w:hanging="360"/>
      </w:pPr>
      <w:rPr>
        <w:rFonts w:ascii="Symbol" w:hAnsi="Symbol" w:hint="default"/>
        <w:color w:val="auto"/>
      </w:rPr>
    </w:lvl>
    <w:lvl w:ilvl="1" w:tplc="04080003" w:tentative="1">
      <w:start w:val="1"/>
      <w:numFmt w:val="bullet"/>
      <w:lvlText w:val="o"/>
      <w:lvlJc w:val="left"/>
      <w:pPr>
        <w:tabs>
          <w:tab w:val="num" w:pos="1830"/>
        </w:tabs>
        <w:ind w:left="1830" w:hanging="360"/>
      </w:pPr>
      <w:rPr>
        <w:rFonts w:ascii="Courier New" w:hAnsi="Courier New" w:cs="Wingdings" w:hint="default"/>
      </w:rPr>
    </w:lvl>
    <w:lvl w:ilvl="2" w:tplc="04080005" w:tentative="1">
      <w:start w:val="1"/>
      <w:numFmt w:val="bullet"/>
      <w:lvlText w:val=""/>
      <w:lvlJc w:val="left"/>
      <w:pPr>
        <w:tabs>
          <w:tab w:val="num" w:pos="2550"/>
        </w:tabs>
        <w:ind w:left="2550" w:hanging="360"/>
      </w:pPr>
      <w:rPr>
        <w:rFonts w:ascii="Wingdings" w:hAnsi="Wingdings" w:hint="default"/>
      </w:rPr>
    </w:lvl>
    <w:lvl w:ilvl="3" w:tplc="04080001" w:tentative="1">
      <w:start w:val="1"/>
      <w:numFmt w:val="bullet"/>
      <w:lvlText w:val=""/>
      <w:lvlJc w:val="left"/>
      <w:pPr>
        <w:tabs>
          <w:tab w:val="num" w:pos="3270"/>
        </w:tabs>
        <w:ind w:left="3270" w:hanging="360"/>
      </w:pPr>
      <w:rPr>
        <w:rFonts w:ascii="Symbol" w:hAnsi="Symbol" w:hint="default"/>
      </w:rPr>
    </w:lvl>
    <w:lvl w:ilvl="4" w:tplc="04080003" w:tentative="1">
      <w:start w:val="1"/>
      <w:numFmt w:val="bullet"/>
      <w:lvlText w:val="o"/>
      <w:lvlJc w:val="left"/>
      <w:pPr>
        <w:tabs>
          <w:tab w:val="num" w:pos="3990"/>
        </w:tabs>
        <w:ind w:left="3990" w:hanging="360"/>
      </w:pPr>
      <w:rPr>
        <w:rFonts w:ascii="Courier New" w:hAnsi="Courier New" w:cs="Wingdings" w:hint="default"/>
      </w:rPr>
    </w:lvl>
    <w:lvl w:ilvl="5" w:tplc="04080005" w:tentative="1">
      <w:start w:val="1"/>
      <w:numFmt w:val="bullet"/>
      <w:lvlText w:val=""/>
      <w:lvlJc w:val="left"/>
      <w:pPr>
        <w:tabs>
          <w:tab w:val="num" w:pos="4710"/>
        </w:tabs>
        <w:ind w:left="4710" w:hanging="360"/>
      </w:pPr>
      <w:rPr>
        <w:rFonts w:ascii="Wingdings" w:hAnsi="Wingdings" w:hint="default"/>
      </w:rPr>
    </w:lvl>
    <w:lvl w:ilvl="6" w:tplc="04080001" w:tentative="1">
      <w:start w:val="1"/>
      <w:numFmt w:val="bullet"/>
      <w:lvlText w:val=""/>
      <w:lvlJc w:val="left"/>
      <w:pPr>
        <w:tabs>
          <w:tab w:val="num" w:pos="5430"/>
        </w:tabs>
        <w:ind w:left="5430" w:hanging="360"/>
      </w:pPr>
      <w:rPr>
        <w:rFonts w:ascii="Symbol" w:hAnsi="Symbol" w:hint="default"/>
      </w:rPr>
    </w:lvl>
    <w:lvl w:ilvl="7" w:tplc="04080003" w:tentative="1">
      <w:start w:val="1"/>
      <w:numFmt w:val="bullet"/>
      <w:lvlText w:val="o"/>
      <w:lvlJc w:val="left"/>
      <w:pPr>
        <w:tabs>
          <w:tab w:val="num" w:pos="6150"/>
        </w:tabs>
        <w:ind w:left="6150" w:hanging="360"/>
      </w:pPr>
      <w:rPr>
        <w:rFonts w:ascii="Courier New" w:hAnsi="Courier New" w:cs="Wingdings" w:hint="default"/>
      </w:rPr>
    </w:lvl>
    <w:lvl w:ilvl="8" w:tplc="0408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2CC77880"/>
    <w:multiLevelType w:val="hybridMultilevel"/>
    <w:tmpl w:val="2A8EFA96"/>
    <w:lvl w:ilvl="0" w:tplc="EBB2B2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5DC6F6E"/>
    <w:multiLevelType w:val="hybridMultilevel"/>
    <w:tmpl w:val="E1C045C6"/>
    <w:lvl w:ilvl="0" w:tplc="5B763E1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027514"/>
    <w:multiLevelType w:val="hybridMultilevel"/>
    <w:tmpl w:val="5B58A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0" w15:restartNumberingAfterBreak="0">
    <w:nsid w:val="4E25144F"/>
    <w:multiLevelType w:val="hybridMultilevel"/>
    <w:tmpl w:val="16287446"/>
    <w:lvl w:ilvl="0" w:tplc="4348A73C">
      <w:start w:val="1"/>
      <w:numFmt w:val="decimal"/>
      <w:lvlText w:val="%1."/>
      <w:lvlJc w:val="left"/>
      <w:pPr>
        <w:ind w:left="797" w:hanging="360"/>
      </w:pPr>
      <w:rPr>
        <w:rFonts w:hint="default"/>
      </w:rPr>
    </w:lvl>
    <w:lvl w:ilvl="1" w:tplc="04090019" w:tentative="1">
      <w:start w:val="1"/>
      <w:numFmt w:val="lowerLetter"/>
      <w:lvlText w:val="%2."/>
      <w:lvlJc w:val="left"/>
      <w:pPr>
        <w:ind w:left="1517" w:hanging="360"/>
      </w:pPr>
    </w:lvl>
    <w:lvl w:ilvl="2" w:tplc="0409001B" w:tentative="1">
      <w:start w:val="1"/>
      <w:numFmt w:val="lowerRoman"/>
      <w:lvlText w:val="%3."/>
      <w:lvlJc w:val="right"/>
      <w:pPr>
        <w:ind w:left="2237" w:hanging="180"/>
      </w:pPr>
    </w:lvl>
    <w:lvl w:ilvl="3" w:tplc="0409000F" w:tentative="1">
      <w:start w:val="1"/>
      <w:numFmt w:val="decimal"/>
      <w:lvlText w:val="%4."/>
      <w:lvlJc w:val="left"/>
      <w:pPr>
        <w:ind w:left="2957" w:hanging="360"/>
      </w:pPr>
    </w:lvl>
    <w:lvl w:ilvl="4" w:tplc="04090019" w:tentative="1">
      <w:start w:val="1"/>
      <w:numFmt w:val="lowerLetter"/>
      <w:lvlText w:val="%5."/>
      <w:lvlJc w:val="left"/>
      <w:pPr>
        <w:ind w:left="3677" w:hanging="360"/>
      </w:pPr>
    </w:lvl>
    <w:lvl w:ilvl="5" w:tplc="0409001B" w:tentative="1">
      <w:start w:val="1"/>
      <w:numFmt w:val="lowerRoman"/>
      <w:lvlText w:val="%6."/>
      <w:lvlJc w:val="right"/>
      <w:pPr>
        <w:ind w:left="4397" w:hanging="180"/>
      </w:pPr>
    </w:lvl>
    <w:lvl w:ilvl="6" w:tplc="0409000F" w:tentative="1">
      <w:start w:val="1"/>
      <w:numFmt w:val="decimal"/>
      <w:lvlText w:val="%7."/>
      <w:lvlJc w:val="left"/>
      <w:pPr>
        <w:ind w:left="5117" w:hanging="360"/>
      </w:pPr>
    </w:lvl>
    <w:lvl w:ilvl="7" w:tplc="04090019" w:tentative="1">
      <w:start w:val="1"/>
      <w:numFmt w:val="lowerLetter"/>
      <w:lvlText w:val="%8."/>
      <w:lvlJc w:val="left"/>
      <w:pPr>
        <w:ind w:left="5837" w:hanging="360"/>
      </w:pPr>
    </w:lvl>
    <w:lvl w:ilvl="8" w:tplc="0409001B" w:tentative="1">
      <w:start w:val="1"/>
      <w:numFmt w:val="lowerRoman"/>
      <w:lvlText w:val="%9."/>
      <w:lvlJc w:val="right"/>
      <w:pPr>
        <w:ind w:left="6557" w:hanging="180"/>
      </w:pPr>
    </w:lvl>
  </w:abstractNum>
  <w:abstractNum w:abstractNumId="11"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3C6EE2"/>
    <w:multiLevelType w:val="hybridMultilevel"/>
    <w:tmpl w:val="9F1EB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11"/>
  </w:num>
  <w:num w:numId="5">
    <w:abstractNumId w:val="13"/>
  </w:num>
  <w:num w:numId="6">
    <w:abstractNumId w:val="7"/>
  </w:num>
  <w:num w:numId="7">
    <w:abstractNumId w:val="5"/>
  </w:num>
  <w:num w:numId="8">
    <w:abstractNumId w:val="12"/>
  </w:num>
  <w:num w:numId="9">
    <w:abstractNumId w:val="4"/>
  </w:num>
  <w:num w:numId="10">
    <w:abstractNumId w:val="2"/>
  </w:num>
  <w:num w:numId="11">
    <w:abstractNumId w:val="6"/>
  </w:num>
  <w:num w:numId="12">
    <w:abstractNumId w:val="3"/>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65BE3"/>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0E7"/>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70E7"/>
    <w:rPr>
      <w:color w:val="74CEE0" w:themeColor="hyperlink"/>
      <w:u w:val="single"/>
    </w:rPr>
  </w:style>
  <w:style w:type="paragraph" w:styleId="Subtitle">
    <w:name w:val="Subtitle"/>
    <w:aliases w:val="Tips"/>
    <w:basedOn w:val="Normal"/>
    <w:next w:val="Normal"/>
    <w:link w:val="SubtitleChar"/>
    <w:uiPriority w:val="11"/>
    <w:qFormat/>
    <w:rsid w:val="009B70E7"/>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9B70E7"/>
    <w:rPr>
      <w:rFonts w:cstheme="minorBidi"/>
      <w:b/>
      <w:color w:val="2E3B42" w:themeColor="accen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ducationcounts.govt.nz/publications/schooling/5463/chapter-1" TargetMode="External"/><Relationship Id="rId18" Type="http://schemas.openxmlformats.org/officeDocument/2006/relationships/hyperlink" Target="http://www.educationcounts.govt.nz/__data/assets/pdf_file/0016/12139/interventions.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andfonline.com/loi/cree20"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teachingrefugees.co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unhcr.org/4fe317589.html" TargetMode="External"/><Relationship Id="rId20" Type="http://schemas.openxmlformats.org/officeDocument/2006/relationships/hyperlink" Target="http://www.unhcr.org/publications/legal/3d4f91cf4/guidelines-policies-procedures-dealing-unaccompanied-children-seeking-asylu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neesite.org/en/" TargetMode="External"/><Relationship Id="rId23" Type="http://schemas.openxmlformats.org/officeDocument/2006/relationships/hyperlink" Target="http://www.tandfonline.com/toc/hdim20/current" TargetMode="External"/><Relationship Id="rId10" Type="http://schemas.openxmlformats.org/officeDocument/2006/relationships/image" Target="media/image2.png"/><Relationship Id="rId19" Type="http://schemas.openxmlformats.org/officeDocument/2006/relationships/hyperlink" Target="http://www.unhcr.org/protection/children/4098b3172/inter-agency-guiding-principles-unaccompanied-separated-children.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nhcr.org/education.html" TargetMode="External"/><Relationship Id="rId22" Type="http://schemas.openxmlformats.org/officeDocument/2006/relationships/hyperlink" Target="http://www.tandfonline.com/loi/ceji20"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7116A-B7AD-4909-8AB3-4E4F3E44C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4</TotalTime>
  <Pages>7</Pages>
  <Words>2052</Words>
  <Characters>11081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2017-06-27T09:28:00Z</dcterms:modified>
</cp:coreProperties>
</file>