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6E36C" w14:textId="4DD47CE9" w:rsidR="0030214C" w:rsidRPr="003A7596" w:rsidRDefault="008B7807" w:rsidP="00A66B13">
      <w:pPr>
        <w:sectPr w:rsidR="0030214C" w:rsidRPr="003A7596" w:rsidSect="00297489">
          <w:headerReference w:type="default" r:id="rId8"/>
          <w:footerReference w:type="default" r:id="rId9"/>
          <w:pgSz w:w="11900" w:h="16840"/>
          <w:pgMar w:top="1985" w:right="1800" w:bottom="1440" w:left="1800" w:header="708" w:footer="708" w:gutter="0"/>
          <w:cols w:space="708"/>
          <w:docGrid w:linePitch="360"/>
        </w:sectPr>
      </w:pPr>
      <w:r>
        <w:rPr>
          <w:i/>
          <w:noProof/>
          <w:color w:val="2E3B42" w:themeColor="accent2"/>
          <w:lang w:val="el-GR" w:eastAsia="el-GR"/>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4905BD2" w14:textId="14049B8B" w:rsidR="006E78E0" w:rsidRPr="004F7767" w:rsidRDefault="00252CA4" w:rsidP="00297489">
                            <w:pPr>
                              <w:pStyle w:val="Heading1"/>
                              <w:rPr>
                                <w:rStyle w:val="SubtleReference"/>
                                <w:color w:val="2E3B42" w:themeColor="accent2"/>
                              </w:rPr>
                            </w:pPr>
                            <w:r>
                              <w:rPr>
                                <w:rStyle w:val="SubtleReference"/>
                                <w:color w:val="2E3B42" w:themeColor="accent2"/>
                              </w:rPr>
                              <w:t>Reading Problems (Misspelling Sounds)</w:t>
                            </w:r>
                          </w:p>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9CF27"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14905BD2" w14:textId="14049B8B" w:rsidR="006E78E0" w:rsidRPr="004F7767" w:rsidRDefault="00252CA4" w:rsidP="00297489">
                      <w:pPr>
                        <w:pStyle w:val="Heading1"/>
                        <w:rPr>
                          <w:rStyle w:val="SubtleReference"/>
                          <w:color w:val="2E3B42" w:themeColor="accent2"/>
                        </w:rPr>
                      </w:pPr>
                      <w:r>
                        <w:rPr>
                          <w:rStyle w:val="SubtleReference"/>
                          <w:color w:val="2E3B42" w:themeColor="accent2"/>
                        </w:rPr>
                        <w:t>Reading Problems (Misspelling Sounds)</w:t>
                      </w:r>
                    </w:p>
                    <w:p w14:paraId="011F329A" w14:textId="7FFB0529"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el-GR"/>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87E0DE9" w14:textId="79474781" w:rsidR="00A3694A" w:rsidRPr="004F7767" w:rsidRDefault="00252CA4" w:rsidP="00297489">
                            <w:pPr>
                              <w:pStyle w:val="Heading1"/>
                              <w:rPr>
                                <w:rStyle w:val="Emphasis"/>
                                <w:color w:val="2E3B42" w:themeColor="accent2"/>
                              </w:rPr>
                            </w:pPr>
                            <w:r>
                              <w:rPr>
                                <w:rStyle w:val="Emphasis"/>
                                <w:color w:val="2E3B42" w:themeColor="accent2"/>
                              </w:rPr>
                              <w:t>Pupils with Learning Difficulties</w:t>
                            </w:r>
                          </w:p>
                          <w:p w14:paraId="06E86729" w14:textId="0BD9B35C"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3ACF42"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287E0DE9" w14:textId="79474781" w:rsidR="00A3694A" w:rsidRPr="004F7767" w:rsidRDefault="00252CA4" w:rsidP="00297489">
                      <w:pPr>
                        <w:pStyle w:val="Heading1"/>
                        <w:rPr>
                          <w:rStyle w:val="Emphasis"/>
                          <w:color w:val="2E3B42" w:themeColor="accent2"/>
                        </w:rPr>
                      </w:pPr>
                      <w:r>
                        <w:rPr>
                          <w:rStyle w:val="Emphasis"/>
                          <w:color w:val="2E3B42" w:themeColor="accent2"/>
                        </w:rPr>
                        <w:t>Pupils with Learning Difficulties</w:t>
                      </w:r>
                    </w:p>
                    <w:p w14:paraId="06E86729" w14:textId="0BD9B35C"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68832729" w14:textId="77777777" w:rsidR="00252CA4" w:rsidRPr="007F064F" w:rsidRDefault="00252CA4" w:rsidP="00252CA4">
      <w:pPr>
        <w:pStyle w:val="Heading2"/>
        <w:jc w:val="both"/>
        <w:rPr>
          <w:rFonts w:cs="Calibri"/>
        </w:rPr>
      </w:pPr>
      <w:bookmarkStart w:id="0" w:name="_Toc484698946"/>
      <w:r w:rsidRPr="007F064F">
        <w:rPr>
          <w:rFonts w:cs="Calibri"/>
        </w:rPr>
        <w:lastRenderedPageBreak/>
        <w:t>Reading Problems (Misspelling Sounds)</w:t>
      </w:r>
      <w:bookmarkEnd w:id="0"/>
    </w:p>
    <w:p w14:paraId="0A824307" w14:textId="77777777" w:rsidR="00252CA4" w:rsidRPr="007F064F" w:rsidRDefault="00252CA4" w:rsidP="00252CA4">
      <w:pPr>
        <w:jc w:val="both"/>
        <w:rPr>
          <w:rFonts w:cs="Calibri"/>
        </w:rPr>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252CA4" w:rsidRPr="007F064F" w14:paraId="47951C52" w14:textId="77777777" w:rsidTr="00435B85">
        <w:trPr>
          <w:trHeight w:val="845"/>
        </w:trPr>
        <w:tc>
          <w:tcPr>
            <w:tcW w:w="1135" w:type="dxa"/>
            <w:tcBorders>
              <w:top w:val="nil"/>
              <w:bottom w:val="nil"/>
              <w:right w:val="nil"/>
            </w:tcBorders>
            <w:vAlign w:val="center"/>
          </w:tcPr>
          <w:p w14:paraId="4252075C" w14:textId="77777777" w:rsidR="00252CA4" w:rsidRPr="007F064F" w:rsidRDefault="00252CA4" w:rsidP="00435B85">
            <w:pPr>
              <w:pStyle w:val="Heading3"/>
              <w:jc w:val="both"/>
              <w:rPr>
                <w:rFonts w:cs="Calibri"/>
              </w:rPr>
            </w:pPr>
            <w:r w:rsidRPr="007F064F">
              <w:rPr>
                <w:rFonts w:cs="Calibri"/>
                <w:noProof/>
                <w:lang w:val="el-GR" w:eastAsia="el-GR"/>
              </w:rPr>
              <w:drawing>
                <wp:anchor distT="0" distB="0" distL="114300" distR="114300" simplePos="0" relativeHeight="251663360" behindDoc="0" locked="0" layoutInCell="1" allowOverlap="1" wp14:anchorId="73B59870" wp14:editId="18A5F01C">
                  <wp:simplePos x="0" y="0"/>
                  <wp:positionH relativeFrom="column">
                    <wp:posOffset>87630</wp:posOffset>
                  </wp:positionH>
                  <wp:positionV relativeFrom="paragraph">
                    <wp:posOffset>-5080</wp:posOffset>
                  </wp:positionV>
                  <wp:extent cx="516890" cy="516890"/>
                  <wp:effectExtent l="25400" t="0" r="0" b="0"/>
                  <wp:wrapNone/>
                  <wp:docPr id="3" name="Picture 12"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lassroom_tip"/>
                          <pic:cNvPicPr>
                            <a:picLocks noChangeAspect="1" noChangeArrowheads="1"/>
                          </pic:cNvPicPr>
                        </pic:nvPicPr>
                        <pic:blipFill>
                          <a:blip r:embed="rId11"/>
                          <a:srcRect/>
                          <a:stretch>
                            <a:fillRect/>
                          </a:stretch>
                        </pic:blipFill>
                        <pic:spPr bwMode="auto">
                          <a:xfrm>
                            <a:off x="0" y="0"/>
                            <a:ext cx="516890" cy="516890"/>
                          </a:xfrm>
                          <a:prstGeom prst="rect">
                            <a:avLst/>
                          </a:prstGeom>
                          <a:noFill/>
                        </pic:spPr>
                      </pic:pic>
                    </a:graphicData>
                  </a:graphic>
                </wp:anchor>
              </w:drawing>
            </w:r>
          </w:p>
          <w:p w14:paraId="5FF12784" w14:textId="77777777" w:rsidR="00252CA4" w:rsidRPr="007F064F" w:rsidRDefault="00252CA4" w:rsidP="00435B85">
            <w:pPr>
              <w:jc w:val="both"/>
              <w:rPr>
                <w:rFonts w:cs="Calibri"/>
              </w:rPr>
            </w:pPr>
          </w:p>
        </w:tc>
        <w:tc>
          <w:tcPr>
            <w:tcW w:w="8159" w:type="dxa"/>
            <w:tcBorders>
              <w:left w:val="nil"/>
            </w:tcBorders>
            <w:vAlign w:val="center"/>
          </w:tcPr>
          <w:p w14:paraId="4185DDA7" w14:textId="77777777" w:rsidR="00252CA4" w:rsidRPr="007F064F" w:rsidRDefault="00252CA4" w:rsidP="00435B85">
            <w:pPr>
              <w:pStyle w:val="Subtitle"/>
              <w:jc w:val="both"/>
              <w:rPr>
                <w:rFonts w:cs="Calibri"/>
              </w:rPr>
            </w:pPr>
            <w:r w:rsidRPr="007F064F">
              <w:rPr>
                <w:rFonts w:cs="Calibri"/>
              </w:rPr>
              <w:t>Classroom-based tips (focus on instructional methods)</w:t>
            </w:r>
          </w:p>
        </w:tc>
      </w:tr>
    </w:tbl>
    <w:p w14:paraId="3E6C48A9" w14:textId="77777777" w:rsidR="00252CA4" w:rsidRPr="007F064F" w:rsidRDefault="00252CA4" w:rsidP="00252CA4">
      <w:pPr>
        <w:jc w:val="both"/>
        <w:rPr>
          <w:rFonts w:cs="Calibri"/>
        </w:rPr>
      </w:pPr>
    </w:p>
    <w:p w14:paraId="5B2C5130" w14:textId="77777777" w:rsidR="00252CA4" w:rsidRPr="007F064F" w:rsidRDefault="00252CA4" w:rsidP="00252CA4">
      <w:pPr>
        <w:pStyle w:val="ListParagraph"/>
        <w:numPr>
          <w:ilvl w:val="0"/>
          <w:numId w:val="7"/>
        </w:numPr>
        <w:jc w:val="both"/>
        <w:rPr>
          <w:rFonts w:cs="Calibri"/>
        </w:rPr>
      </w:pPr>
      <w:r w:rsidRPr="007F064F">
        <w:rPr>
          <w:rFonts w:eastAsia="Times New Roman" w:cs="Calibri"/>
          <w:b/>
          <w:szCs w:val="24"/>
        </w:rPr>
        <w:t xml:space="preserve">Develop the phonemic awareness of the pupils. </w:t>
      </w:r>
      <w:r w:rsidRPr="007F064F">
        <w:rPr>
          <w:rFonts w:eastAsia="Times New Roman" w:cs="Calibri"/>
          <w:szCs w:val="24"/>
        </w:rPr>
        <w:t>Use phoneme deletion, which refers to what word would be left if a sound were removed, e.g. if the /k/ sound were taken away from cat. Another way is word-to-word matching: Do the words “pen” and “pipe” begin with the same sound? A Greek language example is: Do the words “</w:t>
      </w:r>
      <w:proofErr w:type="spellStart"/>
      <w:r w:rsidRPr="007F064F">
        <w:rPr>
          <w:rFonts w:eastAsia="Times New Roman" w:cs="Calibri"/>
          <w:szCs w:val="24"/>
        </w:rPr>
        <w:t>μάτι</w:t>
      </w:r>
      <w:proofErr w:type="spellEnd"/>
      <w:r w:rsidRPr="007F064F">
        <w:rPr>
          <w:rFonts w:eastAsia="Times New Roman" w:cs="Calibri"/>
          <w:szCs w:val="24"/>
        </w:rPr>
        <w:t>” and “μαχα</w:t>
      </w:r>
      <w:proofErr w:type="spellStart"/>
      <w:r w:rsidRPr="007F064F">
        <w:rPr>
          <w:rFonts w:eastAsia="Times New Roman" w:cs="Calibri"/>
          <w:szCs w:val="24"/>
        </w:rPr>
        <w:t>ίρι</w:t>
      </w:r>
      <w:proofErr w:type="spellEnd"/>
      <w:r w:rsidRPr="007F064F">
        <w:rPr>
          <w:rFonts w:eastAsia="Times New Roman" w:cs="Calibri"/>
          <w:szCs w:val="24"/>
        </w:rPr>
        <w:t xml:space="preserve">” begin with the same sound? This could be done as a game in which you can use printed images and ask pupils to </w:t>
      </w:r>
      <w:proofErr w:type="spellStart"/>
      <w:r w:rsidRPr="007F064F">
        <w:rPr>
          <w:rFonts w:eastAsia="Times New Roman" w:cs="Calibri"/>
          <w:szCs w:val="24"/>
        </w:rPr>
        <w:t>categorise</w:t>
      </w:r>
      <w:proofErr w:type="spellEnd"/>
      <w:r w:rsidRPr="007F064F">
        <w:rPr>
          <w:rFonts w:eastAsia="Times New Roman" w:cs="Calibri"/>
          <w:szCs w:val="24"/>
        </w:rPr>
        <w:t xml:space="preserve"> the images according to the first sound of the word. Phoneme counting also develops phonemic awareness, e.g.: How many sounds do you hear in the word cake? (Greek word example: </w:t>
      </w:r>
      <w:proofErr w:type="spellStart"/>
      <w:r w:rsidRPr="007F064F">
        <w:rPr>
          <w:rFonts w:eastAsia="Times New Roman" w:cs="Calibri"/>
          <w:szCs w:val="24"/>
        </w:rPr>
        <w:t>λεμόνι</w:t>
      </w:r>
      <w:proofErr w:type="spellEnd"/>
      <w:r w:rsidRPr="007F064F">
        <w:rPr>
          <w:rFonts w:eastAsia="Times New Roman" w:cs="Calibri"/>
          <w:szCs w:val="24"/>
        </w:rPr>
        <w:t xml:space="preserve">, </w:t>
      </w:r>
      <w:proofErr w:type="spellStart"/>
      <w:r w:rsidRPr="007F064F">
        <w:rPr>
          <w:rFonts w:eastAsia="Times New Roman" w:cs="Calibri"/>
          <w:szCs w:val="24"/>
        </w:rPr>
        <w:t>γάτ</w:t>
      </w:r>
      <w:proofErr w:type="spellEnd"/>
      <w:r w:rsidRPr="007F064F">
        <w:rPr>
          <w:rFonts w:eastAsia="Times New Roman" w:cs="Calibri"/>
          <w:szCs w:val="24"/>
        </w:rPr>
        <w:t>α). Ask pupils to identify the Odd word out, e.g., which word starts with a different sound: bag, nine, beach, bike? (Greek word example</w:t>
      </w:r>
      <w:r w:rsidRPr="007F064F">
        <w:rPr>
          <w:rFonts w:eastAsia="Times New Roman" w:cs="Calibri"/>
          <w:szCs w:val="24"/>
          <w:lang w:val="el-GR"/>
        </w:rPr>
        <w:t>: βροχή, βόλτα, δράκος, βγαίνω).</w:t>
      </w:r>
    </w:p>
    <w:p w14:paraId="4E337774" w14:textId="77777777" w:rsidR="00252CA4" w:rsidRPr="007F064F" w:rsidRDefault="00252CA4" w:rsidP="00252CA4">
      <w:pPr>
        <w:jc w:val="both"/>
        <w:rPr>
          <w:rFonts w:cs="Calibri"/>
        </w:rPr>
      </w:pPr>
    </w:p>
    <w:p w14:paraId="277A6EE4" w14:textId="77777777" w:rsidR="00252CA4" w:rsidRPr="007F064F" w:rsidRDefault="00252CA4" w:rsidP="00252CA4">
      <w:pPr>
        <w:pStyle w:val="ListParagraph"/>
        <w:numPr>
          <w:ilvl w:val="0"/>
          <w:numId w:val="7"/>
        </w:numPr>
        <w:jc w:val="both"/>
        <w:rPr>
          <w:rFonts w:cs="Calibri"/>
        </w:rPr>
      </w:pPr>
      <w:r w:rsidRPr="007F064F">
        <w:rPr>
          <w:rFonts w:eastAsia="Times New Roman" w:cs="Calibri"/>
          <w:b/>
          <w:szCs w:val="24"/>
        </w:rPr>
        <w:t>Teach each letter-phoneme relationship explicitly</w:t>
      </w:r>
      <w:r w:rsidRPr="007F064F">
        <w:rPr>
          <w:rFonts w:eastAsia="Times New Roman" w:cs="Calibri"/>
          <w:szCs w:val="24"/>
        </w:rPr>
        <w:t>. For example, demonstrate to the pupils the letter m and say “this letter says /mmm/”. Practice the new phoneme and other phonemes that they have already been taught for five minutes each day.</w:t>
      </w:r>
    </w:p>
    <w:p w14:paraId="1EFCDAD3" w14:textId="77777777" w:rsidR="00252CA4" w:rsidRPr="007F064F" w:rsidRDefault="00252CA4" w:rsidP="00252CA4">
      <w:pPr>
        <w:jc w:val="both"/>
        <w:rPr>
          <w:rFonts w:cs="Calibri"/>
        </w:rPr>
      </w:pPr>
    </w:p>
    <w:p w14:paraId="65639AC1" w14:textId="77777777" w:rsidR="00252CA4" w:rsidRPr="007F064F" w:rsidRDefault="00252CA4" w:rsidP="00252CA4">
      <w:pPr>
        <w:pStyle w:val="ListParagraph"/>
        <w:numPr>
          <w:ilvl w:val="0"/>
          <w:numId w:val="7"/>
        </w:numPr>
        <w:jc w:val="both"/>
        <w:rPr>
          <w:rFonts w:cs="Calibri"/>
          <w:b/>
          <w:szCs w:val="24"/>
        </w:rPr>
      </w:pPr>
      <w:r w:rsidRPr="007F064F">
        <w:rPr>
          <w:rFonts w:eastAsia="Times New Roman" w:cs="Calibri"/>
          <w:b/>
          <w:szCs w:val="24"/>
        </w:rPr>
        <w:t>Teach frequent, highly regular letter-sound relationships systematically</w:t>
      </w:r>
      <w:r w:rsidRPr="007F064F">
        <w:rPr>
          <w:rFonts w:eastAsia="Times New Roman" w:cs="Calibri"/>
          <w:szCs w:val="24"/>
        </w:rPr>
        <w:t>. For example if the first three letter-phoneme relationships the pupils learn are /a/, /b/, /c/ the only real word the pupils can read is cab. But if the first three letter-phoneme relationships are /m/, /a/, /s/, the pupils can read am, Sam, mass. (Greek word example:  α/π/ι/τ the pupils can read παπί/ π</w:t>
      </w:r>
      <w:proofErr w:type="spellStart"/>
      <w:r w:rsidRPr="007F064F">
        <w:rPr>
          <w:rFonts w:eastAsia="Times New Roman" w:cs="Calibri"/>
          <w:szCs w:val="24"/>
        </w:rPr>
        <w:t>ίτ</w:t>
      </w:r>
      <w:proofErr w:type="spellEnd"/>
      <w:r w:rsidRPr="007F064F">
        <w:rPr>
          <w:rFonts w:eastAsia="Times New Roman" w:cs="Calibri"/>
          <w:szCs w:val="24"/>
        </w:rPr>
        <w:t>α/πατάτα).</w:t>
      </w:r>
    </w:p>
    <w:p w14:paraId="3934D09B" w14:textId="77777777" w:rsidR="00252CA4" w:rsidRPr="007F064F" w:rsidRDefault="00252CA4" w:rsidP="00252CA4">
      <w:pPr>
        <w:pStyle w:val="ListParagraph"/>
        <w:ind w:left="1080"/>
        <w:jc w:val="both"/>
        <w:rPr>
          <w:rFonts w:cs="Calibri"/>
          <w:b/>
          <w:szCs w:val="24"/>
        </w:rPr>
      </w:pPr>
    </w:p>
    <w:p w14:paraId="3A3392C4" w14:textId="77777777" w:rsidR="00252CA4" w:rsidRPr="007F064F" w:rsidRDefault="00252CA4" w:rsidP="00252CA4">
      <w:pPr>
        <w:pStyle w:val="ListParagraph"/>
        <w:numPr>
          <w:ilvl w:val="0"/>
          <w:numId w:val="7"/>
        </w:numPr>
        <w:jc w:val="both"/>
        <w:rPr>
          <w:rFonts w:cs="Calibri"/>
          <w:b/>
          <w:szCs w:val="24"/>
        </w:rPr>
      </w:pPr>
      <w:r w:rsidRPr="007F064F">
        <w:rPr>
          <w:rFonts w:eastAsia="Times New Roman" w:cs="Calibri"/>
          <w:b/>
          <w:szCs w:val="24"/>
        </w:rPr>
        <w:t>Use interesting stories to develop language comprehension</w:t>
      </w:r>
      <w:r w:rsidRPr="007F064F">
        <w:rPr>
          <w:rFonts w:eastAsia="Times New Roman" w:cs="Calibri"/>
          <w:szCs w:val="24"/>
        </w:rPr>
        <w:t>. You should teach comprehension strategies and new vocabulary using orally presented stories. Read these stories to the pupils and discuss their meaning with them.</w:t>
      </w:r>
    </w:p>
    <w:p w14:paraId="6792357A" w14:textId="77777777" w:rsidR="00252CA4" w:rsidRPr="007F064F" w:rsidRDefault="00252CA4" w:rsidP="00252CA4">
      <w:pPr>
        <w:jc w:val="both"/>
        <w:rPr>
          <w:rFonts w:cs="Calibri"/>
          <w:b/>
          <w:szCs w:val="24"/>
        </w:rPr>
      </w:pPr>
    </w:p>
    <w:p w14:paraId="6F1A8613" w14:textId="77777777" w:rsidR="00252CA4" w:rsidRPr="007F064F" w:rsidRDefault="00252CA4" w:rsidP="00252CA4">
      <w:pPr>
        <w:pStyle w:val="ListParagraph"/>
        <w:numPr>
          <w:ilvl w:val="0"/>
          <w:numId w:val="7"/>
        </w:numPr>
        <w:jc w:val="both"/>
        <w:rPr>
          <w:rFonts w:cs="Calibri"/>
          <w:b/>
          <w:szCs w:val="24"/>
        </w:rPr>
      </w:pPr>
      <w:r w:rsidRPr="007F064F">
        <w:rPr>
          <w:rFonts w:eastAsia="Times New Roman" w:cs="Calibri"/>
          <w:b/>
          <w:szCs w:val="24"/>
        </w:rPr>
        <w:t>Show pupils exactly how to sound out words</w:t>
      </w:r>
      <w:r w:rsidRPr="007F064F">
        <w:rPr>
          <w:rFonts w:eastAsia="Times New Roman" w:cs="Calibri"/>
          <w:szCs w:val="24"/>
        </w:rPr>
        <w:t>. Teach the pupils how to blend the sounds into words. Show them how to move from left to right through spellings as they sound out each word. Remember to practice blending words composed of only the letter-phoneme relationships the pupils have learned.</w:t>
      </w:r>
    </w:p>
    <w:p w14:paraId="6796714C" w14:textId="77777777" w:rsidR="00252CA4" w:rsidRPr="007F064F" w:rsidRDefault="00252CA4" w:rsidP="00252CA4">
      <w:pPr>
        <w:jc w:val="both"/>
        <w:rPr>
          <w:rFonts w:cs="Calibri"/>
        </w:rPr>
      </w:pPr>
    </w:p>
    <w:p w14:paraId="11856E1E" w14:textId="77777777" w:rsidR="00252CA4" w:rsidRPr="007F064F" w:rsidRDefault="00252CA4" w:rsidP="00252CA4">
      <w:pPr>
        <w:pStyle w:val="ListParagraph"/>
        <w:numPr>
          <w:ilvl w:val="0"/>
          <w:numId w:val="7"/>
        </w:numPr>
        <w:jc w:val="both"/>
        <w:rPr>
          <w:rFonts w:cs="Calibri"/>
          <w:szCs w:val="24"/>
        </w:rPr>
      </w:pPr>
      <w:r w:rsidRPr="007F064F">
        <w:rPr>
          <w:rFonts w:eastAsia="Times New Roman" w:cs="Calibri"/>
          <w:b/>
          <w:szCs w:val="24"/>
        </w:rPr>
        <w:t xml:space="preserve">Practice reading aloud. </w:t>
      </w:r>
      <w:r w:rsidRPr="007F064F">
        <w:rPr>
          <w:rFonts w:eastAsia="Times New Roman" w:cs="Calibri"/>
          <w:szCs w:val="24"/>
        </w:rPr>
        <w:t>Ask pupils to read aloud on a 1:1 (individual) setting first, if this is feasible, so as to provide verbal reinforcement and make the pupil feel more at ease to read aloud in the presence of others.  In the event that the pupil appears to be uncomfortable to read in front of his/her classmates, try to gradually introduce them to this concept (i.e. by initially grouping the pupil with a classmate with whom he/she feels comfortable working with, then into smaller groups and eventually in front of the entire class). Do not ask pupils to read aloud unless they are comfortable doing so.  Allow adequate time for pupils to read the words/information presented on the board. Avoid making sudden timetable or reading task changes. Do not expect them to learn strings of facts by heart, e.g. multiplication tables just from reading it aloud many times.</w:t>
      </w:r>
    </w:p>
    <w:p w14:paraId="46DE31E4" w14:textId="77777777" w:rsidR="00252CA4" w:rsidRPr="007F064F" w:rsidRDefault="00252CA4" w:rsidP="00252CA4">
      <w:pPr>
        <w:pStyle w:val="ListParagraph"/>
        <w:spacing w:before="240" w:after="240"/>
        <w:ind w:left="1080"/>
        <w:jc w:val="both"/>
        <w:rPr>
          <w:rFonts w:eastAsia="Times New Roman" w:cs="Calibri"/>
          <w:szCs w:val="24"/>
        </w:rPr>
      </w:pPr>
    </w:p>
    <w:p w14:paraId="552CCC1F" w14:textId="77777777" w:rsidR="00252CA4" w:rsidRPr="007F064F" w:rsidRDefault="00252CA4" w:rsidP="00252CA4">
      <w:pPr>
        <w:pStyle w:val="ListParagraph"/>
        <w:ind w:left="1080"/>
        <w:jc w:val="both"/>
        <w:rPr>
          <w:rFonts w:eastAsia="Times New Roman" w:cs="Calibri"/>
          <w:color w:val="222222"/>
          <w:szCs w:val="24"/>
        </w:rPr>
      </w:pPr>
      <w:r w:rsidRPr="007F064F">
        <w:rPr>
          <w:rFonts w:eastAsia="Times New Roman" w:cs="Calibri"/>
          <w:szCs w:val="24"/>
        </w:rPr>
        <w:lastRenderedPageBreak/>
        <w:t xml:space="preserve">Source:  </w:t>
      </w:r>
      <w:proofErr w:type="spellStart"/>
      <w:r w:rsidRPr="007F064F">
        <w:rPr>
          <w:rFonts w:eastAsia="Times New Roman" w:cs="Calibri"/>
          <w:color w:val="222222"/>
          <w:szCs w:val="24"/>
          <w:highlight w:val="white"/>
        </w:rPr>
        <w:t>Heward</w:t>
      </w:r>
      <w:proofErr w:type="spellEnd"/>
      <w:r w:rsidRPr="007F064F">
        <w:rPr>
          <w:rFonts w:eastAsia="Times New Roman" w:cs="Calibri"/>
          <w:color w:val="222222"/>
          <w:szCs w:val="24"/>
          <w:highlight w:val="white"/>
        </w:rPr>
        <w:t>, W. L. (2013). Exceptional children: An introduction to special education. Pearson College Div.</w:t>
      </w:r>
    </w:p>
    <w:p w14:paraId="329FA85D" w14:textId="77777777" w:rsidR="00252CA4" w:rsidRPr="007F064F" w:rsidRDefault="00252CA4" w:rsidP="00252CA4">
      <w:pPr>
        <w:pStyle w:val="ListParagraph"/>
        <w:ind w:left="1080"/>
        <w:jc w:val="both"/>
        <w:rPr>
          <w:rFonts w:cs="Calibri"/>
        </w:rPr>
      </w:pPr>
    </w:p>
    <w:p w14:paraId="320ACF3A" w14:textId="77777777" w:rsidR="00252CA4" w:rsidRPr="007F064F" w:rsidRDefault="00252CA4" w:rsidP="00252CA4">
      <w:pPr>
        <w:jc w:val="both"/>
        <w:rPr>
          <w:rFonts w:cs="Calibri"/>
        </w:rPr>
      </w:pPr>
    </w:p>
    <w:p w14:paraId="63BCBCEF" w14:textId="77777777" w:rsidR="00252CA4" w:rsidRPr="007F064F" w:rsidRDefault="00252CA4" w:rsidP="00252CA4">
      <w:pPr>
        <w:jc w:val="both"/>
        <w:rPr>
          <w:rFonts w:cs="Calibri"/>
        </w:rPr>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252CA4" w:rsidRPr="007F064F" w14:paraId="31492920" w14:textId="77777777" w:rsidTr="00435B85">
        <w:trPr>
          <w:trHeight w:val="845"/>
        </w:trPr>
        <w:tc>
          <w:tcPr>
            <w:tcW w:w="1135" w:type="dxa"/>
            <w:tcBorders>
              <w:top w:val="nil"/>
              <w:bottom w:val="nil"/>
              <w:right w:val="nil"/>
            </w:tcBorders>
            <w:vAlign w:val="center"/>
          </w:tcPr>
          <w:p w14:paraId="5AA906FF" w14:textId="77777777" w:rsidR="00252CA4" w:rsidRPr="007F064F" w:rsidRDefault="00252CA4" w:rsidP="00435B85">
            <w:pPr>
              <w:pStyle w:val="Heading3"/>
              <w:jc w:val="both"/>
              <w:rPr>
                <w:rFonts w:cs="Calibri"/>
              </w:rPr>
            </w:pPr>
            <w:r w:rsidRPr="007F064F">
              <w:rPr>
                <w:rFonts w:cs="Calibri"/>
                <w:noProof/>
                <w:lang w:val="el-GR" w:eastAsia="el-GR"/>
              </w:rPr>
              <w:drawing>
                <wp:anchor distT="0" distB="0" distL="114300" distR="114300" simplePos="0" relativeHeight="251664384" behindDoc="0" locked="0" layoutInCell="1" allowOverlap="1" wp14:anchorId="30F9198C" wp14:editId="5F55CC40">
                  <wp:simplePos x="0" y="0"/>
                  <wp:positionH relativeFrom="column">
                    <wp:posOffset>112395</wp:posOffset>
                  </wp:positionH>
                  <wp:positionV relativeFrom="paragraph">
                    <wp:posOffset>-47625</wp:posOffset>
                  </wp:positionV>
                  <wp:extent cx="505460" cy="505460"/>
                  <wp:effectExtent l="25400" t="0" r="2540" b="0"/>
                  <wp:wrapNone/>
                  <wp:docPr id="4" name="Picture 13"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chool_tip"/>
                          <pic:cNvPicPr>
                            <a:picLocks noChangeAspect="1" noChangeArrowheads="1"/>
                          </pic:cNvPicPr>
                        </pic:nvPicPr>
                        <pic:blipFill>
                          <a:blip r:embed="rId12"/>
                          <a:srcRect/>
                          <a:stretch>
                            <a:fillRect/>
                          </a:stretch>
                        </pic:blipFill>
                        <pic:spPr bwMode="auto">
                          <a:xfrm>
                            <a:off x="0" y="0"/>
                            <a:ext cx="505460" cy="505460"/>
                          </a:xfrm>
                          <a:prstGeom prst="rect">
                            <a:avLst/>
                          </a:prstGeom>
                          <a:noFill/>
                        </pic:spPr>
                      </pic:pic>
                    </a:graphicData>
                  </a:graphic>
                </wp:anchor>
              </w:drawing>
            </w:r>
          </w:p>
          <w:p w14:paraId="217E4D3D" w14:textId="77777777" w:rsidR="00252CA4" w:rsidRPr="007F064F" w:rsidRDefault="00252CA4" w:rsidP="00435B85">
            <w:pPr>
              <w:jc w:val="both"/>
              <w:rPr>
                <w:rFonts w:cs="Calibri"/>
              </w:rPr>
            </w:pPr>
          </w:p>
        </w:tc>
        <w:tc>
          <w:tcPr>
            <w:tcW w:w="8159" w:type="dxa"/>
            <w:tcBorders>
              <w:left w:val="nil"/>
            </w:tcBorders>
            <w:vAlign w:val="center"/>
          </w:tcPr>
          <w:p w14:paraId="0565E685" w14:textId="77777777" w:rsidR="00252CA4" w:rsidRPr="007F064F" w:rsidRDefault="00252CA4" w:rsidP="00435B85">
            <w:pPr>
              <w:pStyle w:val="Subtitle"/>
              <w:jc w:val="both"/>
              <w:rPr>
                <w:rFonts w:cs="Calibri"/>
              </w:rPr>
            </w:pPr>
            <w:r w:rsidRPr="007F064F">
              <w:rPr>
                <w:rFonts w:cs="Calibri"/>
              </w:rPr>
              <w:t>School-based practical tips (focus on instructional methods)</w:t>
            </w:r>
          </w:p>
        </w:tc>
      </w:tr>
    </w:tbl>
    <w:p w14:paraId="5EBB7BED" w14:textId="77777777" w:rsidR="00252CA4" w:rsidRPr="007F064F" w:rsidRDefault="00252CA4" w:rsidP="00252CA4">
      <w:pPr>
        <w:pStyle w:val="Heading3"/>
        <w:jc w:val="both"/>
        <w:rPr>
          <w:rFonts w:cs="Calibri"/>
        </w:rPr>
      </w:pPr>
    </w:p>
    <w:p w14:paraId="598E21FE" w14:textId="77777777" w:rsidR="00252CA4" w:rsidRPr="00252CA4" w:rsidRDefault="00252CA4" w:rsidP="00252CA4">
      <w:pPr>
        <w:pStyle w:val="Heading3"/>
        <w:jc w:val="both"/>
        <w:rPr>
          <w:rFonts w:cs="Calibri"/>
          <w:b/>
        </w:rPr>
      </w:pPr>
      <w:r w:rsidRPr="00252CA4">
        <w:rPr>
          <w:rFonts w:cs="Calibri"/>
          <w:b/>
        </w:rPr>
        <w:t>Curricular Adaptations</w:t>
      </w:r>
    </w:p>
    <w:p w14:paraId="3CBAE085" w14:textId="77777777" w:rsidR="00252CA4" w:rsidRPr="007F064F" w:rsidRDefault="00252CA4" w:rsidP="00252CA4">
      <w:pPr>
        <w:rPr>
          <w:rFonts w:cs="Calibri"/>
        </w:rPr>
      </w:pPr>
    </w:p>
    <w:p w14:paraId="68442096" w14:textId="77777777" w:rsidR="00252CA4" w:rsidRPr="007F064F" w:rsidRDefault="00252CA4" w:rsidP="00252CA4">
      <w:pPr>
        <w:pStyle w:val="ListParagraph"/>
        <w:numPr>
          <w:ilvl w:val="0"/>
          <w:numId w:val="10"/>
        </w:numPr>
        <w:jc w:val="both"/>
        <w:rPr>
          <w:rFonts w:cs="Calibri"/>
        </w:rPr>
      </w:pPr>
      <w:r w:rsidRPr="007F064F">
        <w:rPr>
          <w:rFonts w:eastAsia="Times New Roman" w:cs="Calibri"/>
          <w:b/>
          <w:szCs w:val="24"/>
        </w:rPr>
        <w:t>Arrange co-teaching activities among colleagues</w:t>
      </w:r>
      <w:r w:rsidRPr="007F064F">
        <w:rPr>
          <w:rFonts w:eastAsia="Times New Roman" w:cs="Calibri"/>
          <w:szCs w:val="24"/>
        </w:rPr>
        <w:t xml:space="preserve"> that may be able to assist individual teachers in implementing additional activities/methods to further support their teaching.  Invite researchers or educational psychologists to conduct clinical observations and provide feedback, including suggestions on support strategies.</w:t>
      </w:r>
    </w:p>
    <w:p w14:paraId="18A30545" w14:textId="77777777" w:rsidR="00252CA4" w:rsidRPr="007F064F" w:rsidRDefault="00252CA4" w:rsidP="00252CA4">
      <w:pPr>
        <w:pStyle w:val="ListParagraph"/>
        <w:jc w:val="both"/>
        <w:rPr>
          <w:rFonts w:cs="Calibri"/>
        </w:rPr>
      </w:pPr>
    </w:p>
    <w:p w14:paraId="410DD553" w14:textId="77777777" w:rsidR="00252CA4" w:rsidRPr="007F064F" w:rsidRDefault="00252CA4" w:rsidP="00252CA4">
      <w:pPr>
        <w:pStyle w:val="ListParagraph"/>
        <w:numPr>
          <w:ilvl w:val="0"/>
          <w:numId w:val="10"/>
        </w:numPr>
        <w:jc w:val="both"/>
        <w:rPr>
          <w:rFonts w:cs="Calibri"/>
        </w:rPr>
      </w:pPr>
      <w:r w:rsidRPr="007F064F">
        <w:rPr>
          <w:rFonts w:eastAsia="Times New Roman" w:cs="Calibri"/>
          <w:b/>
          <w:szCs w:val="24"/>
        </w:rPr>
        <w:t xml:space="preserve">Make specific adaptations to the material given to these pupils. </w:t>
      </w:r>
      <w:r w:rsidRPr="007F064F">
        <w:rPr>
          <w:rFonts w:eastAsia="Times New Roman" w:cs="Calibri"/>
          <w:szCs w:val="24"/>
        </w:rPr>
        <w:t xml:space="preserve">For example:  </w:t>
      </w:r>
    </w:p>
    <w:p w14:paraId="4ABD9FE7" w14:textId="77777777" w:rsidR="00252CA4" w:rsidRPr="007F064F" w:rsidRDefault="00252CA4" w:rsidP="00252CA4">
      <w:pPr>
        <w:pStyle w:val="ListParagraph"/>
        <w:widowControl w:val="0"/>
        <w:numPr>
          <w:ilvl w:val="0"/>
          <w:numId w:val="8"/>
        </w:numPr>
        <w:jc w:val="both"/>
        <w:rPr>
          <w:rFonts w:cs="Calibri"/>
        </w:rPr>
      </w:pPr>
      <w:r w:rsidRPr="007F064F">
        <w:rPr>
          <w:rFonts w:eastAsia="Times New Roman" w:cs="Calibri"/>
          <w:szCs w:val="24"/>
        </w:rPr>
        <w:t>Use a plain, evenly spaced sans serif font such as Arial and Comic Sans</w:t>
      </w:r>
    </w:p>
    <w:p w14:paraId="67AC3715" w14:textId="77777777" w:rsidR="00252CA4" w:rsidRPr="007F064F" w:rsidRDefault="00252CA4" w:rsidP="00252CA4">
      <w:pPr>
        <w:pStyle w:val="ListParagraph"/>
        <w:numPr>
          <w:ilvl w:val="0"/>
          <w:numId w:val="8"/>
        </w:numPr>
        <w:jc w:val="both"/>
        <w:rPr>
          <w:rFonts w:cs="Calibri"/>
        </w:rPr>
      </w:pPr>
      <w:r w:rsidRPr="007F064F">
        <w:rPr>
          <w:rFonts w:eastAsia="Times New Roman" w:cs="Calibri"/>
          <w:szCs w:val="24"/>
        </w:rPr>
        <w:t xml:space="preserve">Use cream or soft- pastel- </w:t>
      </w:r>
      <w:proofErr w:type="spellStart"/>
      <w:r w:rsidRPr="007F064F">
        <w:rPr>
          <w:rFonts w:eastAsia="Times New Roman" w:cs="Calibri"/>
          <w:szCs w:val="24"/>
        </w:rPr>
        <w:t>coloured</w:t>
      </w:r>
      <w:proofErr w:type="spellEnd"/>
      <w:r w:rsidRPr="007F064F">
        <w:rPr>
          <w:rFonts w:eastAsia="Times New Roman" w:cs="Calibri"/>
          <w:szCs w:val="24"/>
        </w:rPr>
        <w:t xml:space="preserve"> paper instead of white paper to print the activities given to the pupils).  (Hall, Meyer and Rose, 2012).</w:t>
      </w:r>
    </w:p>
    <w:p w14:paraId="54CA1C7C" w14:textId="77777777" w:rsidR="00252CA4" w:rsidRPr="007F064F" w:rsidRDefault="00252CA4" w:rsidP="00252CA4">
      <w:pPr>
        <w:jc w:val="both"/>
        <w:rPr>
          <w:rFonts w:cs="Calibri"/>
        </w:rPr>
      </w:pPr>
    </w:p>
    <w:p w14:paraId="68B3A48D" w14:textId="77777777" w:rsidR="00252CA4" w:rsidRPr="007F064F" w:rsidRDefault="00252CA4" w:rsidP="00252CA4">
      <w:pPr>
        <w:pStyle w:val="ListParagraph"/>
        <w:numPr>
          <w:ilvl w:val="0"/>
          <w:numId w:val="10"/>
        </w:numPr>
        <w:jc w:val="both"/>
        <w:rPr>
          <w:rFonts w:cs="Calibri"/>
        </w:rPr>
      </w:pPr>
      <w:r w:rsidRPr="007F064F">
        <w:rPr>
          <w:rFonts w:eastAsia="Times New Roman" w:cs="Calibri"/>
          <w:b/>
          <w:szCs w:val="24"/>
        </w:rPr>
        <w:t>Make curricular adaptations in terms of differentiating to the task.</w:t>
      </w:r>
      <w:r w:rsidRPr="007F064F">
        <w:rPr>
          <w:rFonts w:eastAsia="Times New Roman" w:cs="Calibri"/>
          <w:szCs w:val="24"/>
        </w:rPr>
        <w:t xml:space="preserve">  Ensure that you inform teachers to make necessary adaptations to the tasks based on individual learning objectives in the curriculum and in response to the various learning needs of the pupils and the severity of the case (Hall, Meyer and Rose, 2012).</w:t>
      </w:r>
    </w:p>
    <w:p w14:paraId="4EBC9774" w14:textId="77777777" w:rsidR="00252CA4" w:rsidRPr="007F064F" w:rsidRDefault="00252CA4" w:rsidP="00252CA4">
      <w:pPr>
        <w:pStyle w:val="ListParagraph"/>
        <w:ind w:left="1080"/>
        <w:jc w:val="both"/>
        <w:rPr>
          <w:rFonts w:cs="Calibri"/>
        </w:rPr>
      </w:pPr>
    </w:p>
    <w:p w14:paraId="340B1C00" w14:textId="77777777" w:rsidR="00252CA4" w:rsidRPr="007F064F" w:rsidRDefault="00252CA4" w:rsidP="00252CA4">
      <w:pPr>
        <w:pStyle w:val="ListParagraph"/>
        <w:numPr>
          <w:ilvl w:val="0"/>
          <w:numId w:val="10"/>
        </w:numPr>
        <w:jc w:val="both"/>
        <w:rPr>
          <w:rFonts w:cs="Calibri"/>
        </w:rPr>
      </w:pPr>
      <w:r w:rsidRPr="007F064F">
        <w:rPr>
          <w:rFonts w:eastAsia="Times New Roman" w:cs="Calibri"/>
          <w:b/>
          <w:szCs w:val="24"/>
        </w:rPr>
        <w:t>Make curricular adaptations in terms of resources.</w:t>
      </w:r>
      <w:r w:rsidRPr="007F064F">
        <w:rPr>
          <w:rFonts w:eastAsia="Times New Roman" w:cs="Calibri"/>
          <w:szCs w:val="24"/>
        </w:rPr>
        <w:t xml:space="preserve">  If feasible, equip the classrooms in which there are pupils exhibiting specific learning difficulties with different and adapted materials and advanced technology, such as tablets or projectors, so as to attain a single learning outcome. (BDA, 2012)</w:t>
      </w:r>
    </w:p>
    <w:p w14:paraId="293E0431" w14:textId="77777777" w:rsidR="00252CA4" w:rsidRPr="007F064F" w:rsidRDefault="00252CA4" w:rsidP="00252CA4">
      <w:pPr>
        <w:pStyle w:val="Heading3"/>
        <w:jc w:val="both"/>
        <w:rPr>
          <w:rFonts w:cs="Calibri"/>
        </w:rPr>
      </w:pPr>
    </w:p>
    <w:p w14:paraId="4B339D9F" w14:textId="77777777" w:rsidR="00252CA4" w:rsidRPr="00252CA4" w:rsidRDefault="00252CA4" w:rsidP="00252CA4">
      <w:pPr>
        <w:pStyle w:val="Heading3"/>
        <w:jc w:val="both"/>
        <w:rPr>
          <w:rFonts w:cs="Calibri"/>
          <w:b/>
        </w:rPr>
      </w:pPr>
      <w:r w:rsidRPr="00252CA4">
        <w:rPr>
          <w:rFonts w:cs="Calibri"/>
          <w:b/>
        </w:rPr>
        <w:t>Other (External Expertise)</w:t>
      </w:r>
    </w:p>
    <w:p w14:paraId="1632C417" w14:textId="77777777" w:rsidR="00252CA4" w:rsidRPr="007F064F" w:rsidRDefault="00252CA4" w:rsidP="00252CA4">
      <w:pPr>
        <w:rPr>
          <w:rFonts w:cs="Calibri"/>
        </w:rPr>
      </w:pPr>
    </w:p>
    <w:p w14:paraId="34996C57" w14:textId="77777777" w:rsidR="00252CA4" w:rsidRPr="007F064F" w:rsidRDefault="00252CA4" w:rsidP="00252CA4">
      <w:pPr>
        <w:pStyle w:val="ListParagraph"/>
        <w:ind w:left="1080"/>
        <w:jc w:val="both"/>
        <w:rPr>
          <w:rFonts w:cs="Calibri"/>
        </w:rPr>
      </w:pPr>
      <w:r w:rsidRPr="007F064F">
        <w:rPr>
          <w:rFonts w:eastAsia="Times New Roman" w:cs="Calibri"/>
          <w:b/>
          <w:szCs w:val="24"/>
        </w:rPr>
        <w:t xml:space="preserve">Provide training for teachers and SEN teachers from external agencies like educational psychologist services and dyslexia </w:t>
      </w:r>
      <w:proofErr w:type="spellStart"/>
      <w:r w:rsidRPr="007F064F">
        <w:rPr>
          <w:rFonts w:eastAsia="Times New Roman" w:cs="Calibri"/>
          <w:b/>
          <w:szCs w:val="24"/>
        </w:rPr>
        <w:t>organisations</w:t>
      </w:r>
      <w:proofErr w:type="spellEnd"/>
      <w:r w:rsidRPr="007F064F">
        <w:rPr>
          <w:rFonts w:eastAsia="Times New Roman" w:cs="Calibri"/>
          <w:b/>
          <w:szCs w:val="24"/>
        </w:rPr>
        <w:t>, related to pupils’ main areas of difficulty.</w:t>
      </w:r>
      <w:r w:rsidRPr="007F064F">
        <w:rPr>
          <w:rFonts w:eastAsia="Times New Roman" w:cs="Calibri"/>
          <w:szCs w:val="24"/>
        </w:rPr>
        <w:t xml:space="preserve"> They can also advise on the signs for early identification and assessment, and practical tips for the teachers in order to support those pupils in the class (Armstrong &amp; Squires, 2014).</w:t>
      </w:r>
    </w:p>
    <w:p w14:paraId="7CDE121B" w14:textId="77777777" w:rsidR="00252CA4" w:rsidRPr="00252CA4" w:rsidRDefault="00252CA4" w:rsidP="00252CA4">
      <w:pPr>
        <w:jc w:val="both"/>
        <w:rPr>
          <w:rFonts w:cs="Calibri"/>
          <w:b/>
        </w:rPr>
      </w:pPr>
    </w:p>
    <w:p w14:paraId="6E69811A" w14:textId="77777777" w:rsidR="00252CA4" w:rsidRPr="00252CA4" w:rsidRDefault="00252CA4" w:rsidP="00252CA4">
      <w:pPr>
        <w:pStyle w:val="Heading3"/>
        <w:jc w:val="both"/>
        <w:rPr>
          <w:rFonts w:cs="Calibri"/>
          <w:b/>
        </w:rPr>
      </w:pPr>
      <w:r w:rsidRPr="00252CA4">
        <w:rPr>
          <w:rFonts w:cs="Calibri"/>
          <w:b/>
        </w:rPr>
        <w:t>Parents / Parents’ Associations</w:t>
      </w:r>
    </w:p>
    <w:p w14:paraId="608AC6D8" w14:textId="77777777" w:rsidR="00252CA4" w:rsidRPr="007F064F" w:rsidRDefault="00252CA4" w:rsidP="00252CA4">
      <w:pPr>
        <w:rPr>
          <w:rFonts w:cs="Calibri"/>
        </w:rPr>
      </w:pPr>
    </w:p>
    <w:p w14:paraId="46FB24CF" w14:textId="77777777" w:rsidR="00252CA4" w:rsidRPr="007F064F" w:rsidRDefault="00252CA4" w:rsidP="00252CA4">
      <w:pPr>
        <w:pStyle w:val="Heading3"/>
        <w:ind w:left="1080"/>
        <w:jc w:val="both"/>
        <w:rPr>
          <w:rFonts w:eastAsia="Times New Roman" w:cs="Calibri"/>
          <w:sz w:val="22"/>
          <w:szCs w:val="24"/>
        </w:rPr>
      </w:pPr>
      <w:r w:rsidRPr="007F064F">
        <w:rPr>
          <w:rFonts w:eastAsia="Times New Roman" w:cs="Calibri"/>
          <w:sz w:val="22"/>
          <w:szCs w:val="24"/>
        </w:rPr>
        <w:t xml:space="preserve">Arrange regular meetings between the parents and the staff to discuss pupils’ progress and to enhance the home-school collaboration. This will help to monitor progress and to discuss other issues related to the social-emotional needs of the pupil, such as, social skills, social interactions with peers and adults within the school setting, </w:t>
      </w:r>
      <w:proofErr w:type="spellStart"/>
      <w:r w:rsidRPr="007F064F">
        <w:rPr>
          <w:rFonts w:eastAsia="Times New Roman" w:cs="Calibri"/>
          <w:sz w:val="22"/>
          <w:szCs w:val="24"/>
        </w:rPr>
        <w:t>marginalisation</w:t>
      </w:r>
      <w:proofErr w:type="spellEnd"/>
      <w:r w:rsidRPr="007F064F">
        <w:rPr>
          <w:rFonts w:eastAsia="Times New Roman" w:cs="Calibri"/>
          <w:sz w:val="22"/>
          <w:szCs w:val="24"/>
        </w:rPr>
        <w:t xml:space="preserve">, </w:t>
      </w:r>
      <w:proofErr w:type="spellStart"/>
      <w:r w:rsidRPr="007F064F">
        <w:rPr>
          <w:rFonts w:eastAsia="Times New Roman" w:cs="Calibri"/>
          <w:sz w:val="22"/>
          <w:szCs w:val="24"/>
        </w:rPr>
        <w:t>behaviour</w:t>
      </w:r>
      <w:proofErr w:type="spellEnd"/>
      <w:r w:rsidRPr="007F064F">
        <w:rPr>
          <w:rFonts w:eastAsia="Times New Roman" w:cs="Calibri"/>
          <w:sz w:val="22"/>
          <w:szCs w:val="24"/>
        </w:rPr>
        <w:t xml:space="preserve"> at home, special areas of interest, and self-esteem.</w:t>
      </w:r>
    </w:p>
    <w:p w14:paraId="2BBFF8F6" w14:textId="77777777" w:rsidR="00252CA4" w:rsidRPr="007F064F" w:rsidRDefault="00252CA4" w:rsidP="00252CA4">
      <w:pPr>
        <w:jc w:val="both"/>
        <w:rPr>
          <w:rFonts w:cs="Calibri"/>
        </w:rPr>
      </w:pPr>
    </w:p>
    <w:p w14:paraId="7EBEAE16" w14:textId="77777777" w:rsidR="00252CA4" w:rsidRPr="007F064F" w:rsidRDefault="00252CA4" w:rsidP="00252CA4">
      <w:pPr>
        <w:jc w:val="both"/>
        <w:rPr>
          <w:rFonts w:cs="Calibri"/>
        </w:rPr>
      </w:pPr>
    </w:p>
    <w:p w14:paraId="74296F16" w14:textId="77777777" w:rsidR="00252CA4" w:rsidRDefault="00252CA4" w:rsidP="00252CA4">
      <w:pPr>
        <w:pStyle w:val="Heading3"/>
        <w:jc w:val="both"/>
        <w:rPr>
          <w:rFonts w:cs="Calibri"/>
          <w:b/>
        </w:rPr>
      </w:pPr>
      <w:r w:rsidRPr="00252CA4">
        <w:rPr>
          <w:rFonts w:cs="Calibri"/>
          <w:b/>
        </w:rPr>
        <w:t>School Purchases</w:t>
      </w:r>
    </w:p>
    <w:p w14:paraId="455CA4CF" w14:textId="77777777" w:rsidR="00252CA4" w:rsidRPr="00252CA4" w:rsidRDefault="00252CA4" w:rsidP="00252CA4"/>
    <w:p w14:paraId="74978AD0" w14:textId="77777777" w:rsidR="00252CA4" w:rsidRPr="007F064F" w:rsidRDefault="00252CA4" w:rsidP="00252CA4">
      <w:pPr>
        <w:ind w:left="720"/>
        <w:jc w:val="both"/>
        <w:rPr>
          <w:rFonts w:cs="Calibri"/>
        </w:rPr>
      </w:pPr>
      <w:r w:rsidRPr="007F064F">
        <w:rPr>
          <w:rFonts w:eastAsia="Times New Roman" w:cs="Calibri"/>
          <w:b/>
          <w:szCs w:val="24"/>
        </w:rPr>
        <w:t>Make curricular adaptations in terms of resources.</w:t>
      </w:r>
      <w:r w:rsidRPr="007F064F">
        <w:rPr>
          <w:rFonts w:eastAsia="Times New Roman" w:cs="Calibri"/>
          <w:szCs w:val="24"/>
        </w:rPr>
        <w:t xml:space="preserve">  If feasible, equip the classrooms in which there are pupils exhibiting specific learning difficulties with different and adapted materials and advanced technology, such as tablets or projectors, so as to attain a single learning outcome. (BDA, 2012)</w:t>
      </w:r>
    </w:p>
    <w:p w14:paraId="74B53616" w14:textId="77777777" w:rsidR="00252CA4" w:rsidRPr="007F064F" w:rsidRDefault="00252CA4" w:rsidP="00252CA4">
      <w:pPr>
        <w:jc w:val="both"/>
        <w:rPr>
          <w:rFonts w:cs="Calibri"/>
        </w:rPr>
      </w:pPr>
    </w:p>
    <w:p w14:paraId="66E8D2D1" w14:textId="77777777" w:rsidR="00252CA4" w:rsidRPr="00252CA4" w:rsidRDefault="00252CA4" w:rsidP="00252CA4">
      <w:pPr>
        <w:pStyle w:val="Heading3"/>
        <w:jc w:val="both"/>
        <w:rPr>
          <w:rFonts w:cs="Calibri"/>
          <w:b/>
        </w:rPr>
      </w:pPr>
      <w:r w:rsidRPr="00252CA4">
        <w:rPr>
          <w:rFonts w:cs="Calibri"/>
          <w:b/>
        </w:rPr>
        <w:t>Pupil Support</w:t>
      </w:r>
    </w:p>
    <w:p w14:paraId="0CEC7A44" w14:textId="77777777" w:rsidR="00252CA4" w:rsidRPr="007F064F" w:rsidRDefault="00252CA4" w:rsidP="00252CA4">
      <w:pPr>
        <w:rPr>
          <w:rFonts w:cs="Calibri"/>
        </w:rPr>
      </w:pPr>
    </w:p>
    <w:p w14:paraId="671B2A1D" w14:textId="77777777" w:rsidR="00252CA4" w:rsidRPr="007F064F" w:rsidRDefault="00252CA4" w:rsidP="00252CA4">
      <w:pPr>
        <w:pStyle w:val="Heading3"/>
        <w:numPr>
          <w:ilvl w:val="0"/>
          <w:numId w:val="11"/>
        </w:numPr>
        <w:jc w:val="both"/>
        <w:rPr>
          <w:rFonts w:eastAsia="Times New Roman" w:cs="Calibri"/>
          <w:b/>
          <w:sz w:val="22"/>
          <w:szCs w:val="24"/>
        </w:rPr>
      </w:pPr>
      <w:r w:rsidRPr="007F064F">
        <w:rPr>
          <w:rFonts w:eastAsia="Times New Roman" w:cs="Calibri"/>
          <w:sz w:val="22"/>
          <w:szCs w:val="24"/>
        </w:rPr>
        <w:t>Where possible, provide additional class support, such as the presence of a teaching assistant, for pupils presenting with reading problems to keep them on track (BDA, 2012).</w:t>
      </w:r>
    </w:p>
    <w:p w14:paraId="182B8935" w14:textId="77777777" w:rsidR="00252CA4" w:rsidRPr="007F064F" w:rsidRDefault="00252CA4" w:rsidP="00252CA4">
      <w:pPr>
        <w:jc w:val="both"/>
        <w:rPr>
          <w:rFonts w:cs="Calibri"/>
        </w:rPr>
      </w:pPr>
    </w:p>
    <w:p w14:paraId="593B7498" w14:textId="77777777" w:rsidR="00252CA4" w:rsidRPr="007F064F" w:rsidRDefault="00252CA4" w:rsidP="00252CA4">
      <w:pPr>
        <w:pStyle w:val="ListParagraph"/>
        <w:numPr>
          <w:ilvl w:val="0"/>
          <w:numId w:val="11"/>
        </w:numPr>
        <w:jc w:val="both"/>
        <w:rPr>
          <w:rFonts w:cs="Calibri"/>
        </w:rPr>
      </w:pPr>
      <w:r w:rsidRPr="007F064F">
        <w:rPr>
          <w:rFonts w:eastAsia="Times New Roman" w:cs="Calibri"/>
          <w:b/>
          <w:szCs w:val="24"/>
        </w:rPr>
        <w:t>Arrange regular meetings between the parents and the staff to discuss pupils’ progress and to enhance the home-school collaboration.</w:t>
      </w:r>
      <w:r w:rsidRPr="007F064F">
        <w:rPr>
          <w:rFonts w:eastAsia="Times New Roman" w:cs="Calibri"/>
          <w:szCs w:val="24"/>
        </w:rPr>
        <w:t xml:space="preserve"> This will help to monitor progress and to discuss other issues related to the social-emotional needs of the pupil, such as, social skills, social interactions with peers and adults within the school setting, </w:t>
      </w:r>
      <w:proofErr w:type="spellStart"/>
      <w:r w:rsidRPr="007F064F">
        <w:rPr>
          <w:rFonts w:eastAsia="Times New Roman" w:cs="Calibri"/>
          <w:szCs w:val="24"/>
        </w:rPr>
        <w:t>marginalisation</w:t>
      </w:r>
      <w:proofErr w:type="spellEnd"/>
      <w:r w:rsidRPr="007F064F">
        <w:rPr>
          <w:rFonts w:eastAsia="Times New Roman" w:cs="Calibri"/>
          <w:szCs w:val="24"/>
        </w:rPr>
        <w:t xml:space="preserve">, </w:t>
      </w:r>
      <w:proofErr w:type="spellStart"/>
      <w:r w:rsidRPr="007F064F">
        <w:rPr>
          <w:rFonts w:eastAsia="Times New Roman" w:cs="Calibri"/>
          <w:szCs w:val="24"/>
        </w:rPr>
        <w:t>behaviour</w:t>
      </w:r>
      <w:proofErr w:type="spellEnd"/>
      <w:r w:rsidRPr="007F064F">
        <w:rPr>
          <w:rFonts w:eastAsia="Times New Roman" w:cs="Calibri"/>
          <w:szCs w:val="24"/>
        </w:rPr>
        <w:t xml:space="preserve"> at home, special areas of interest, and self-esteem.</w:t>
      </w:r>
    </w:p>
    <w:p w14:paraId="58F4C9DA" w14:textId="77777777" w:rsidR="00252CA4" w:rsidRPr="00252CA4" w:rsidRDefault="00252CA4" w:rsidP="00252CA4">
      <w:pPr>
        <w:jc w:val="both"/>
        <w:rPr>
          <w:rFonts w:cs="Calibri"/>
          <w:b/>
        </w:rPr>
      </w:pPr>
    </w:p>
    <w:p w14:paraId="41F099D8" w14:textId="77777777" w:rsidR="00252CA4" w:rsidRPr="00252CA4" w:rsidRDefault="00252CA4" w:rsidP="00252CA4">
      <w:pPr>
        <w:pStyle w:val="Heading3"/>
        <w:jc w:val="both"/>
        <w:rPr>
          <w:rFonts w:cs="Calibri"/>
          <w:b/>
        </w:rPr>
      </w:pPr>
      <w:r w:rsidRPr="00252CA4">
        <w:rPr>
          <w:rFonts w:cs="Calibri"/>
          <w:b/>
        </w:rPr>
        <w:t>Teacher Professional Development</w:t>
      </w:r>
    </w:p>
    <w:p w14:paraId="464AD1A7" w14:textId="77777777" w:rsidR="00252CA4" w:rsidRPr="007F064F" w:rsidRDefault="00252CA4" w:rsidP="00252CA4">
      <w:pPr>
        <w:rPr>
          <w:rFonts w:cs="Calibri"/>
        </w:rPr>
      </w:pPr>
    </w:p>
    <w:p w14:paraId="3F59D9DF" w14:textId="77777777" w:rsidR="00252CA4" w:rsidRPr="007F064F" w:rsidRDefault="00252CA4" w:rsidP="00252CA4">
      <w:pPr>
        <w:pStyle w:val="ListParagraph"/>
        <w:numPr>
          <w:ilvl w:val="0"/>
          <w:numId w:val="12"/>
        </w:numPr>
        <w:jc w:val="both"/>
        <w:rPr>
          <w:rFonts w:cs="Calibri"/>
        </w:rPr>
      </w:pPr>
      <w:r w:rsidRPr="007F064F">
        <w:rPr>
          <w:rFonts w:eastAsia="Times New Roman" w:cs="Calibri"/>
          <w:b/>
          <w:szCs w:val="24"/>
        </w:rPr>
        <w:t xml:space="preserve">Provide training for teachers and SEN teachers from external agencies like educational psychologist services and dyslexia </w:t>
      </w:r>
      <w:proofErr w:type="spellStart"/>
      <w:r w:rsidRPr="007F064F">
        <w:rPr>
          <w:rFonts w:eastAsia="Times New Roman" w:cs="Calibri"/>
          <w:b/>
          <w:szCs w:val="24"/>
        </w:rPr>
        <w:t>organisations</w:t>
      </w:r>
      <w:proofErr w:type="spellEnd"/>
      <w:r w:rsidRPr="007F064F">
        <w:rPr>
          <w:rFonts w:eastAsia="Times New Roman" w:cs="Calibri"/>
          <w:b/>
          <w:szCs w:val="24"/>
        </w:rPr>
        <w:t>, related to pupils’ main areas of difficulty.</w:t>
      </w:r>
      <w:r w:rsidRPr="007F064F">
        <w:rPr>
          <w:rFonts w:eastAsia="Times New Roman" w:cs="Calibri"/>
          <w:szCs w:val="24"/>
        </w:rPr>
        <w:t xml:space="preserve"> They can also advise on the signs for early identification and assessment, and practical tips for the teachers in order to support those pupils in the class (Armstrong &amp; Squires, 2014).</w:t>
      </w:r>
    </w:p>
    <w:p w14:paraId="7508108F" w14:textId="77777777" w:rsidR="00252CA4" w:rsidRPr="007F064F" w:rsidRDefault="00252CA4" w:rsidP="00252CA4">
      <w:pPr>
        <w:pStyle w:val="ListParagraph"/>
        <w:ind w:left="1080"/>
        <w:jc w:val="both"/>
        <w:rPr>
          <w:rFonts w:cs="Calibri"/>
        </w:rPr>
      </w:pPr>
    </w:p>
    <w:p w14:paraId="517021E7" w14:textId="77777777" w:rsidR="00252CA4" w:rsidRPr="007F064F" w:rsidRDefault="00252CA4" w:rsidP="00252CA4">
      <w:pPr>
        <w:pStyle w:val="ListParagraph"/>
        <w:numPr>
          <w:ilvl w:val="0"/>
          <w:numId w:val="12"/>
        </w:numPr>
        <w:jc w:val="both"/>
        <w:rPr>
          <w:rFonts w:cs="Calibri"/>
        </w:rPr>
      </w:pPr>
      <w:r w:rsidRPr="007F064F">
        <w:rPr>
          <w:rFonts w:eastAsia="Times New Roman" w:cs="Calibri"/>
          <w:b/>
          <w:szCs w:val="24"/>
        </w:rPr>
        <w:t>Arrange co-teaching activities among colleagues</w:t>
      </w:r>
      <w:r w:rsidRPr="007F064F">
        <w:rPr>
          <w:rFonts w:eastAsia="Times New Roman" w:cs="Calibri"/>
          <w:szCs w:val="24"/>
        </w:rPr>
        <w:t xml:space="preserve"> that may be able to assist individual teachers in implementing additional activities/methods to further support their teaching.  Invite researchers or educational psychologists to conduct clinical observations and provide feedback, including suggestions on support strategies.</w:t>
      </w:r>
    </w:p>
    <w:p w14:paraId="55D180BF" w14:textId="77777777" w:rsidR="00252CA4" w:rsidRPr="007F064F" w:rsidRDefault="00252CA4" w:rsidP="00252CA4">
      <w:pPr>
        <w:jc w:val="both"/>
        <w:rPr>
          <w:rFonts w:cs="Calibri"/>
        </w:rPr>
      </w:pPr>
    </w:p>
    <w:p w14:paraId="6144F374" w14:textId="77777777" w:rsidR="00252CA4" w:rsidRPr="007F064F" w:rsidRDefault="00252CA4" w:rsidP="00252CA4">
      <w:pPr>
        <w:pStyle w:val="ListParagraph"/>
        <w:numPr>
          <w:ilvl w:val="0"/>
          <w:numId w:val="12"/>
        </w:numPr>
        <w:jc w:val="both"/>
        <w:rPr>
          <w:rFonts w:cs="Calibri"/>
        </w:rPr>
      </w:pPr>
      <w:r w:rsidRPr="007F064F">
        <w:rPr>
          <w:rFonts w:eastAsia="Times New Roman" w:cs="Calibri"/>
          <w:b/>
          <w:szCs w:val="24"/>
        </w:rPr>
        <w:t>Invest in ongoing training in the form of workshops and seminars provided by educational professionals or educational psychologists</w:t>
      </w:r>
      <w:r w:rsidRPr="007F064F">
        <w:rPr>
          <w:rFonts w:eastAsia="Times New Roman" w:cs="Calibri"/>
          <w:szCs w:val="24"/>
        </w:rPr>
        <w:t xml:space="preserve"> on aspects of differentiated teaching and strategies that may better assist the needs of pupils presenting with specific learning difficulties. (Rose review, 2009)</w:t>
      </w:r>
    </w:p>
    <w:p w14:paraId="2D3CA1B4" w14:textId="77777777" w:rsidR="00252CA4" w:rsidRPr="007F064F" w:rsidRDefault="00252CA4" w:rsidP="00252CA4">
      <w:pPr>
        <w:pStyle w:val="Heading3"/>
        <w:jc w:val="both"/>
        <w:rPr>
          <w:rFonts w:cs="Calibri"/>
        </w:rPr>
      </w:pPr>
    </w:p>
    <w:p w14:paraId="0A1433D6" w14:textId="77777777" w:rsidR="00252CA4" w:rsidRPr="00252CA4" w:rsidRDefault="00252CA4" w:rsidP="00252CA4">
      <w:pPr>
        <w:pStyle w:val="Heading3"/>
        <w:jc w:val="both"/>
        <w:rPr>
          <w:rFonts w:cs="Calibri"/>
          <w:b/>
        </w:rPr>
      </w:pPr>
      <w:r w:rsidRPr="00252CA4">
        <w:rPr>
          <w:rFonts w:cs="Calibri"/>
          <w:b/>
        </w:rPr>
        <w:t>Technology</w:t>
      </w:r>
    </w:p>
    <w:p w14:paraId="44154A1F" w14:textId="77777777" w:rsidR="00252CA4" w:rsidRPr="007F064F" w:rsidRDefault="00252CA4" w:rsidP="00252CA4">
      <w:pPr>
        <w:rPr>
          <w:rFonts w:cs="Calibri"/>
        </w:rPr>
      </w:pPr>
    </w:p>
    <w:p w14:paraId="7FC955A2" w14:textId="77777777" w:rsidR="00252CA4" w:rsidRPr="007F064F" w:rsidRDefault="00252CA4" w:rsidP="00252CA4">
      <w:pPr>
        <w:ind w:left="720"/>
        <w:jc w:val="both"/>
        <w:rPr>
          <w:rFonts w:cs="Calibri"/>
        </w:rPr>
      </w:pPr>
      <w:r w:rsidRPr="007F064F">
        <w:rPr>
          <w:rFonts w:eastAsia="Times New Roman" w:cs="Calibri"/>
          <w:b/>
          <w:szCs w:val="24"/>
        </w:rPr>
        <w:t>Make curricular adaptations in terms of resources.</w:t>
      </w:r>
      <w:r w:rsidRPr="007F064F">
        <w:rPr>
          <w:rFonts w:eastAsia="Times New Roman" w:cs="Calibri"/>
          <w:szCs w:val="24"/>
        </w:rPr>
        <w:t xml:space="preserve">  If feasible, equip the classrooms in which there are pupils exhibiting specific learning difficulties with different and adapted materials and advanced technology, such as tablets or projectors, so as to attain a single learning outcome. (BDA, 2012)</w:t>
      </w:r>
    </w:p>
    <w:p w14:paraId="69E727E7" w14:textId="77777777" w:rsidR="00252CA4" w:rsidRPr="007F064F" w:rsidRDefault="00252CA4" w:rsidP="00252CA4">
      <w:pPr>
        <w:pStyle w:val="Heading3"/>
        <w:jc w:val="both"/>
        <w:rPr>
          <w:rFonts w:cs="Calibri"/>
        </w:rPr>
      </w:pPr>
    </w:p>
    <w:p w14:paraId="63F2B317" w14:textId="77777777" w:rsidR="00252CA4" w:rsidRDefault="00252CA4" w:rsidP="00252CA4">
      <w:pPr>
        <w:rPr>
          <w:rFonts w:cs="Calibri"/>
        </w:rPr>
      </w:pPr>
    </w:p>
    <w:p w14:paraId="68A655C0" w14:textId="77777777" w:rsidR="00A56CCD" w:rsidRDefault="00A56CCD" w:rsidP="00252CA4">
      <w:pPr>
        <w:rPr>
          <w:rFonts w:cs="Calibri"/>
        </w:rPr>
      </w:pPr>
    </w:p>
    <w:p w14:paraId="50349B1D" w14:textId="77777777" w:rsidR="00A56CCD" w:rsidRDefault="00A56CCD" w:rsidP="00252CA4">
      <w:pPr>
        <w:rPr>
          <w:rFonts w:cs="Calibri"/>
        </w:rPr>
      </w:pPr>
    </w:p>
    <w:p w14:paraId="0D2F84C0" w14:textId="77777777" w:rsidR="00A56CCD" w:rsidRPr="007F064F" w:rsidRDefault="00A56CCD" w:rsidP="00252CA4">
      <w:pPr>
        <w:rPr>
          <w:rFonts w:cs="Calibri"/>
        </w:rPr>
      </w:pPr>
      <w:bookmarkStart w:id="1" w:name="_GoBack"/>
      <w:bookmarkEnd w:id="1"/>
    </w:p>
    <w:p w14:paraId="70CD61F4" w14:textId="77777777" w:rsidR="00252CA4" w:rsidRPr="00252CA4" w:rsidRDefault="00252CA4" w:rsidP="00252CA4">
      <w:pPr>
        <w:pStyle w:val="Heading3"/>
        <w:jc w:val="both"/>
        <w:rPr>
          <w:rFonts w:cs="Calibri"/>
          <w:b/>
        </w:rPr>
      </w:pPr>
      <w:r w:rsidRPr="00252CA4">
        <w:rPr>
          <w:rFonts w:cs="Calibri"/>
          <w:b/>
        </w:rPr>
        <w:lastRenderedPageBreak/>
        <w:t>Supportive Literature</w:t>
      </w:r>
    </w:p>
    <w:p w14:paraId="1233BD5D" w14:textId="77777777" w:rsidR="00252CA4" w:rsidRPr="007F064F" w:rsidRDefault="00252CA4" w:rsidP="00252CA4">
      <w:pPr>
        <w:jc w:val="both"/>
        <w:rPr>
          <w:rFonts w:cs="Calibri"/>
        </w:rPr>
      </w:pPr>
    </w:p>
    <w:p w14:paraId="65F445AA" w14:textId="77777777" w:rsidR="00252CA4" w:rsidRPr="007F064F" w:rsidRDefault="00252CA4" w:rsidP="00252CA4">
      <w:pPr>
        <w:jc w:val="both"/>
        <w:rPr>
          <w:rFonts w:cs="Calibri"/>
        </w:rPr>
      </w:pPr>
      <w:r w:rsidRPr="007F064F">
        <w:rPr>
          <w:rFonts w:eastAsia="Times New Roman" w:cs="Calibri"/>
          <w:b/>
          <w:szCs w:val="24"/>
        </w:rPr>
        <w:t xml:space="preserve">Definition: </w:t>
      </w:r>
      <w:r w:rsidRPr="007F064F">
        <w:rPr>
          <w:rFonts w:eastAsia="Times New Roman" w:cs="Calibri"/>
          <w:szCs w:val="24"/>
        </w:rPr>
        <w:t>Difficulty with reading is by far the most common characteristic of pupils with learning disabilities. Reading problems of pupils with learning disabilities include difficulty at the word level of processing, for example, inability to accurately and fluently decode single words. Additionally, these pupils present with deficits in the area of phonological awareness of spoken words (</w:t>
      </w:r>
      <w:proofErr w:type="spellStart"/>
      <w:r w:rsidRPr="007F064F">
        <w:rPr>
          <w:rFonts w:eastAsia="Times New Roman" w:cs="Calibri"/>
          <w:szCs w:val="24"/>
        </w:rPr>
        <w:t>Torgesen</w:t>
      </w:r>
      <w:proofErr w:type="spellEnd"/>
      <w:r w:rsidRPr="007F064F">
        <w:rPr>
          <w:rFonts w:eastAsia="Times New Roman" w:cs="Calibri"/>
          <w:szCs w:val="24"/>
        </w:rPr>
        <w:t xml:space="preserve"> and Wagner, 1998). Phonological awareness refers to the “conscious understanding and knowledge that language is made up of sounds” (Simmons, </w:t>
      </w:r>
      <w:proofErr w:type="spellStart"/>
      <w:r w:rsidRPr="007F064F">
        <w:rPr>
          <w:rFonts w:eastAsia="Times New Roman" w:cs="Calibri"/>
          <w:szCs w:val="24"/>
        </w:rPr>
        <w:t>Kame’nui</w:t>
      </w:r>
      <w:proofErr w:type="spellEnd"/>
      <w:r w:rsidRPr="007F064F">
        <w:rPr>
          <w:rFonts w:eastAsia="Times New Roman" w:cs="Calibri"/>
          <w:szCs w:val="24"/>
        </w:rPr>
        <w:t xml:space="preserve">, Coyne, Chard &amp; </w:t>
      </w:r>
      <w:proofErr w:type="spellStart"/>
      <w:r w:rsidRPr="007F064F">
        <w:rPr>
          <w:rFonts w:eastAsia="Times New Roman" w:cs="Calibri"/>
          <w:szCs w:val="24"/>
        </w:rPr>
        <w:t>Hairrell</w:t>
      </w:r>
      <w:proofErr w:type="spellEnd"/>
      <w:r w:rsidRPr="007F064F">
        <w:rPr>
          <w:rFonts w:eastAsia="Times New Roman" w:cs="Calibri"/>
          <w:szCs w:val="24"/>
        </w:rPr>
        <w:t xml:space="preserve">, 2011, p. 54). </w:t>
      </w:r>
    </w:p>
    <w:p w14:paraId="67218364" w14:textId="77777777" w:rsidR="00252CA4" w:rsidRPr="007F064F" w:rsidRDefault="00252CA4" w:rsidP="00252CA4">
      <w:pPr>
        <w:jc w:val="both"/>
        <w:rPr>
          <w:rFonts w:eastAsia="Times New Roman" w:cs="Calibri"/>
          <w:b/>
          <w:color w:val="222222"/>
          <w:szCs w:val="24"/>
          <w:highlight w:val="white"/>
        </w:rPr>
      </w:pPr>
    </w:p>
    <w:p w14:paraId="0BBA7E1B" w14:textId="77777777" w:rsidR="00252CA4" w:rsidRPr="007F064F" w:rsidRDefault="00252CA4" w:rsidP="00252CA4">
      <w:pPr>
        <w:jc w:val="both"/>
        <w:rPr>
          <w:rFonts w:cs="Calibri"/>
        </w:rPr>
      </w:pPr>
      <w:r w:rsidRPr="007F064F">
        <w:rPr>
          <w:rFonts w:eastAsia="Times New Roman" w:cs="Calibri"/>
          <w:b/>
          <w:szCs w:val="24"/>
        </w:rPr>
        <w:t>The pupil that faces reading difficulties may exhibit the following characteristics:</w:t>
      </w:r>
    </w:p>
    <w:p w14:paraId="0C847F12" w14:textId="77777777" w:rsidR="00252CA4" w:rsidRPr="007F064F" w:rsidRDefault="00252CA4" w:rsidP="00252CA4">
      <w:pPr>
        <w:jc w:val="both"/>
        <w:rPr>
          <w:rFonts w:cs="Calibri"/>
        </w:rPr>
      </w:pPr>
    </w:p>
    <w:p w14:paraId="520B7DED" w14:textId="77777777" w:rsidR="00252CA4" w:rsidRPr="007F064F" w:rsidRDefault="00252CA4" w:rsidP="00252CA4">
      <w:pPr>
        <w:widowControl w:val="0"/>
        <w:numPr>
          <w:ilvl w:val="0"/>
          <w:numId w:val="9"/>
        </w:numPr>
        <w:ind w:hanging="360"/>
        <w:jc w:val="both"/>
        <w:rPr>
          <w:rFonts w:cs="Calibri"/>
          <w:szCs w:val="24"/>
        </w:rPr>
      </w:pPr>
      <w:r w:rsidRPr="007F064F">
        <w:rPr>
          <w:rFonts w:eastAsia="Times New Roman" w:cs="Calibri"/>
          <w:szCs w:val="24"/>
        </w:rPr>
        <w:t xml:space="preserve">Makes poor reading progress </w:t>
      </w:r>
    </w:p>
    <w:p w14:paraId="1DEAC345" w14:textId="77777777" w:rsidR="00252CA4" w:rsidRPr="007F064F" w:rsidRDefault="00252CA4" w:rsidP="00252CA4">
      <w:pPr>
        <w:widowControl w:val="0"/>
        <w:numPr>
          <w:ilvl w:val="0"/>
          <w:numId w:val="9"/>
        </w:numPr>
        <w:ind w:hanging="360"/>
        <w:jc w:val="both"/>
        <w:rPr>
          <w:rFonts w:cs="Calibri"/>
          <w:szCs w:val="24"/>
        </w:rPr>
      </w:pPr>
      <w:r w:rsidRPr="007F064F">
        <w:rPr>
          <w:rFonts w:eastAsia="Times New Roman" w:cs="Calibri"/>
          <w:szCs w:val="24"/>
        </w:rPr>
        <w:t>Finds it difficult to blend letters together into words</w:t>
      </w:r>
    </w:p>
    <w:p w14:paraId="5251DD32" w14:textId="77777777" w:rsidR="00252CA4" w:rsidRPr="007F064F" w:rsidRDefault="00252CA4" w:rsidP="00252CA4">
      <w:pPr>
        <w:widowControl w:val="0"/>
        <w:numPr>
          <w:ilvl w:val="0"/>
          <w:numId w:val="9"/>
        </w:numPr>
        <w:ind w:hanging="360"/>
        <w:jc w:val="both"/>
        <w:rPr>
          <w:rFonts w:cs="Calibri"/>
          <w:szCs w:val="24"/>
        </w:rPr>
      </w:pPr>
      <w:r w:rsidRPr="007F064F">
        <w:rPr>
          <w:rFonts w:eastAsia="Times New Roman" w:cs="Calibri"/>
          <w:szCs w:val="24"/>
        </w:rPr>
        <w:t>Is hesitant in reading, especially when reading aloud</w:t>
      </w:r>
    </w:p>
    <w:p w14:paraId="299FAAAC" w14:textId="77777777" w:rsidR="00252CA4" w:rsidRPr="007F064F" w:rsidRDefault="00252CA4" w:rsidP="00252CA4">
      <w:pPr>
        <w:widowControl w:val="0"/>
        <w:numPr>
          <w:ilvl w:val="0"/>
          <w:numId w:val="9"/>
        </w:numPr>
        <w:ind w:hanging="360"/>
        <w:jc w:val="both"/>
        <w:rPr>
          <w:rFonts w:cs="Calibri"/>
          <w:szCs w:val="24"/>
        </w:rPr>
      </w:pPr>
      <w:r w:rsidRPr="007F064F">
        <w:rPr>
          <w:rFonts w:eastAsia="Times New Roman" w:cs="Calibri"/>
          <w:szCs w:val="24"/>
        </w:rPr>
        <w:t xml:space="preserve">Misses out words/lines when reading, or adds extra words </w:t>
      </w:r>
    </w:p>
    <w:p w14:paraId="6D63445A" w14:textId="77777777" w:rsidR="00252CA4" w:rsidRPr="007F064F" w:rsidRDefault="00252CA4" w:rsidP="00252CA4">
      <w:pPr>
        <w:widowControl w:val="0"/>
        <w:numPr>
          <w:ilvl w:val="0"/>
          <w:numId w:val="9"/>
        </w:numPr>
        <w:spacing w:after="280"/>
        <w:ind w:hanging="360"/>
        <w:jc w:val="both"/>
        <w:rPr>
          <w:rFonts w:cs="Calibri"/>
        </w:rPr>
      </w:pPr>
      <w:r w:rsidRPr="007F064F">
        <w:rPr>
          <w:rFonts w:eastAsia="Times New Roman" w:cs="Calibri"/>
          <w:szCs w:val="24"/>
        </w:rPr>
        <w:t>Has difficulty picking out the most important points from a passage (comprehension difficulties)</w:t>
      </w:r>
    </w:p>
    <w:p w14:paraId="14420F8F" w14:textId="77777777" w:rsidR="00252CA4" w:rsidRPr="007F064F" w:rsidRDefault="00252CA4" w:rsidP="00252CA4">
      <w:pPr>
        <w:jc w:val="both"/>
        <w:rPr>
          <w:rFonts w:cs="Calibri"/>
        </w:rPr>
      </w:pPr>
      <w:r w:rsidRPr="007F064F">
        <w:rPr>
          <w:rFonts w:eastAsia="Times New Roman" w:cs="Calibri"/>
          <w:color w:val="222222"/>
          <w:szCs w:val="24"/>
          <w:highlight w:val="white"/>
        </w:rPr>
        <w:t xml:space="preserve">A great majority of pupils who experience difficulties representative of a specific learning disability also experience difficulties related to reading and literacy skills.  </w:t>
      </w:r>
    </w:p>
    <w:p w14:paraId="455B92ED" w14:textId="77777777" w:rsidR="00252CA4" w:rsidRPr="007F064F" w:rsidRDefault="00252CA4" w:rsidP="00252CA4">
      <w:pPr>
        <w:jc w:val="both"/>
        <w:rPr>
          <w:rFonts w:cs="Calibri"/>
        </w:rPr>
      </w:pPr>
    </w:p>
    <w:p w14:paraId="65206DDB" w14:textId="77777777" w:rsidR="00252CA4" w:rsidRPr="007F064F" w:rsidRDefault="00252CA4" w:rsidP="00252CA4">
      <w:pPr>
        <w:jc w:val="both"/>
        <w:rPr>
          <w:rFonts w:cs="Calibri"/>
        </w:rPr>
      </w:pPr>
    </w:p>
    <w:p w14:paraId="282349A5" w14:textId="77777777" w:rsidR="00252CA4" w:rsidRPr="00252CA4" w:rsidRDefault="00252CA4" w:rsidP="00252CA4">
      <w:pPr>
        <w:pStyle w:val="Heading3"/>
        <w:jc w:val="both"/>
        <w:rPr>
          <w:rFonts w:cs="Calibri"/>
          <w:b/>
        </w:rPr>
      </w:pPr>
      <w:r w:rsidRPr="00252CA4">
        <w:rPr>
          <w:rFonts w:cs="Calibri"/>
          <w:b/>
        </w:rPr>
        <w:t>Websites and EU Reports</w:t>
      </w:r>
    </w:p>
    <w:p w14:paraId="6CCD05AC" w14:textId="77777777" w:rsidR="00252CA4" w:rsidRPr="007F064F" w:rsidRDefault="00252CA4" w:rsidP="00252CA4">
      <w:pPr>
        <w:jc w:val="both"/>
        <w:rPr>
          <w:rFonts w:cs="Calibri"/>
        </w:rPr>
      </w:pPr>
    </w:p>
    <w:p w14:paraId="105F834F" w14:textId="77777777" w:rsidR="00252CA4" w:rsidRPr="007F064F" w:rsidRDefault="00252CA4" w:rsidP="00252CA4">
      <w:pPr>
        <w:jc w:val="both"/>
        <w:rPr>
          <w:rFonts w:cs="Calibri"/>
        </w:rPr>
      </w:pPr>
      <w:r w:rsidRPr="007F064F">
        <w:rPr>
          <w:rFonts w:eastAsia="Times New Roman" w:cs="Calibri"/>
          <w:szCs w:val="24"/>
        </w:rPr>
        <w:t xml:space="preserve">Phonological Awareness </w:t>
      </w:r>
      <w:proofErr w:type="spellStart"/>
      <w:r w:rsidRPr="007F064F">
        <w:rPr>
          <w:rFonts w:eastAsia="Times New Roman" w:cs="Calibri"/>
          <w:szCs w:val="24"/>
        </w:rPr>
        <w:t>Organisation</w:t>
      </w:r>
      <w:proofErr w:type="spellEnd"/>
      <w:r w:rsidRPr="007F064F">
        <w:rPr>
          <w:rFonts w:eastAsia="Times New Roman" w:cs="Calibri"/>
          <w:szCs w:val="24"/>
        </w:rPr>
        <w:t xml:space="preserve">, Available at: </w:t>
      </w:r>
      <w:hyperlink r:id="rId13">
        <w:r w:rsidRPr="007F064F">
          <w:rPr>
            <w:rFonts w:eastAsia="Times New Roman" w:cs="Calibri"/>
            <w:color w:val="0000FF"/>
            <w:szCs w:val="24"/>
          </w:rPr>
          <w:t>http://www.phonologicalawareness.org/</w:t>
        </w:r>
      </w:hyperlink>
    </w:p>
    <w:p w14:paraId="3B3D2FDD" w14:textId="77777777" w:rsidR="00252CA4" w:rsidRPr="007F064F" w:rsidRDefault="00252CA4" w:rsidP="00252CA4">
      <w:pPr>
        <w:jc w:val="both"/>
        <w:rPr>
          <w:rFonts w:cs="Calibri"/>
        </w:rPr>
      </w:pPr>
      <w:r w:rsidRPr="007F064F">
        <w:rPr>
          <w:rFonts w:eastAsia="Arial" w:cs="Calibri"/>
          <w:color w:val="222222"/>
        </w:rPr>
        <w:t xml:space="preserve">Multisensory instruction: </w:t>
      </w:r>
      <w:hyperlink r:id="rId14">
        <w:r w:rsidRPr="007F064F">
          <w:rPr>
            <w:rFonts w:eastAsia="Arial" w:cs="Calibri"/>
            <w:color w:val="0000FF"/>
          </w:rPr>
          <w:t>https://www.understood.org/en/school-learning/partnering-with-childs-school/instructional-strategies/multisensory-instruction-what-you-need-to-know</w:t>
        </w:r>
      </w:hyperlink>
      <w:r w:rsidRPr="007F064F">
        <w:rPr>
          <w:rFonts w:cs="Calibri"/>
        </w:rPr>
        <w:t xml:space="preserve"> </w:t>
      </w:r>
    </w:p>
    <w:p w14:paraId="3561F3AC" w14:textId="77777777" w:rsidR="00252CA4" w:rsidRPr="007F064F" w:rsidRDefault="00252CA4" w:rsidP="00252CA4">
      <w:pPr>
        <w:jc w:val="both"/>
        <w:rPr>
          <w:rFonts w:cs="Calibri"/>
        </w:rPr>
      </w:pPr>
      <w:r w:rsidRPr="007F064F">
        <w:rPr>
          <w:rFonts w:eastAsia="Arial" w:cs="Calibri"/>
          <w:color w:val="222222"/>
        </w:rPr>
        <w:t xml:space="preserve">Dyslexia friendly pack (DFA), British Dyslexia Association (2012): </w:t>
      </w:r>
      <w:hyperlink r:id="rId15">
        <w:r w:rsidRPr="007F064F">
          <w:rPr>
            <w:rFonts w:eastAsia="Arial" w:cs="Calibri"/>
            <w:color w:val="0000FF"/>
          </w:rPr>
          <w:t>http://www.bdadyslexia.org.uk/common/ckeditor/filemanager/userfiles/Educator/Resources/dfs-gpg-abridged.pdf</w:t>
        </w:r>
      </w:hyperlink>
    </w:p>
    <w:p w14:paraId="09CDE4C8" w14:textId="77777777" w:rsidR="00252CA4" w:rsidRPr="007F064F" w:rsidRDefault="00252CA4" w:rsidP="00252CA4">
      <w:pPr>
        <w:jc w:val="both"/>
        <w:rPr>
          <w:rFonts w:eastAsia="Arial" w:cs="Calibri"/>
          <w:color w:val="222222"/>
        </w:rPr>
      </w:pPr>
      <w:r w:rsidRPr="007F064F">
        <w:rPr>
          <w:rFonts w:eastAsia="Arial" w:cs="Calibri"/>
          <w:color w:val="222222"/>
        </w:rPr>
        <w:t xml:space="preserve">Methods of Differentiation in classrooms </w:t>
      </w:r>
      <w:hyperlink r:id="rId16">
        <w:r w:rsidRPr="007F064F">
          <w:rPr>
            <w:rFonts w:eastAsia="Arial" w:cs="Calibri"/>
            <w:color w:val="0000FF"/>
          </w:rPr>
          <w:t>http://www.bbcactive.com/BBCActiveIdeasandResources/MethodsofDifferentiationintheClassroom.aspx</w:t>
        </w:r>
      </w:hyperlink>
      <w:r w:rsidRPr="007F064F">
        <w:rPr>
          <w:rFonts w:eastAsia="Arial" w:cs="Calibri"/>
          <w:color w:val="222222"/>
        </w:rPr>
        <w:t xml:space="preserve"> </w:t>
      </w:r>
    </w:p>
    <w:p w14:paraId="3ACE7139" w14:textId="77777777" w:rsidR="00252CA4" w:rsidRPr="007F064F" w:rsidRDefault="00252CA4" w:rsidP="00252CA4">
      <w:pPr>
        <w:jc w:val="both"/>
        <w:rPr>
          <w:rFonts w:cs="Calibri"/>
        </w:rPr>
      </w:pPr>
    </w:p>
    <w:p w14:paraId="1CDA63C3" w14:textId="77777777" w:rsidR="00252CA4" w:rsidRPr="007F064F" w:rsidRDefault="00252CA4" w:rsidP="00252CA4">
      <w:pPr>
        <w:pStyle w:val="Heading4"/>
        <w:rPr>
          <w:rFonts w:cs="Calibri"/>
        </w:rPr>
      </w:pPr>
      <w:r w:rsidRPr="007F064F">
        <w:rPr>
          <w:rFonts w:cs="Calibri"/>
        </w:rPr>
        <w:t>References</w:t>
      </w:r>
    </w:p>
    <w:p w14:paraId="0131F155" w14:textId="77777777" w:rsidR="00252CA4" w:rsidRPr="007F064F" w:rsidRDefault="00252CA4" w:rsidP="00252CA4">
      <w:pPr>
        <w:rPr>
          <w:rFonts w:cs="Calibri"/>
        </w:rPr>
      </w:pPr>
    </w:p>
    <w:p w14:paraId="7403F3E9" w14:textId="77777777" w:rsidR="00252CA4" w:rsidRPr="007F064F" w:rsidRDefault="00252CA4" w:rsidP="00252CA4">
      <w:pPr>
        <w:jc w:val="both"/>
        <w:rPr>
          <w:rFonts w:eastAsia="Times New Roman" w:cs="Calibri"/>
          <w:color w:val="222222"/>
          <w:sz w:val="16"/>
          <w:szCs w:val="24"/>
        </w:rPr>
      </w:pPr>
      <w:r w:rsidRPr="007F064F">
        <w:rPr>
          <w:rFonts w:eastAsia="Times New Roman" w:cs="Calibri"/>
          <w:color w:val="222222"/>
          <w:sz w:val="16"/>
          <w:szCs w:val="24"/>
          <w:highlight w:val="white"/>
        </w:rPr>
        <w:t>Armstrong, D. and Squires, G., (2014). Key Perspectives on Dyslexia: An essential text for educators. Routledge.</w:t>
      </w:r>
    </w:p>
    <w:p w14:paraId="56B12E07" w14:textId="77777777" w:rsidR="00252CA4" w:rsidRPr="007F064F" w:rsidRDefault="00252CA4" w:rsidP="00252CA4">
      <w:pPr>
        <w:jc w:val="both"/>
        <w:rPr>
          <w:rFonts w:cs="Calibri"/>
          <w:sz w:val="16"/>
        </w:rPr>
      </w:pPr>
    </w:p>
    <w:p w14:paraId="663F95A3" w14:textId="77777777" w:rsidR="00252CA4" w:rsidRPr="007F064F" w:rsidRDefault="00252CA4" w:rsidP="00252CA4">
      <w:pPr>
        <w:jc w:val="both"/>
        <w:rPr>
          <w:rFonts w:cs="Calibri"/>
          <w:sz w:val="16"/>
        </w:rPr>
      </w:pPr>
      <w:proofErr w:type="spellStart"/>
      <w:r w:rsidRPr="007F064F">
        <w:rPr>
          <w:rFonts w:eastAsia="Times New Roman" w:cs="Calibri"/>
          <w:color w:val="222222"/>
          <w:sz w:val="16"/>
          <w:szCs w:val="24"/>
          <w:highlight w:val="white"/>
        </w:rPr>
        <w:t>Foorman</w:t>
      </w:r>
      <w:proofErr w:type="spellEnd"/>
      <w:r w:rsidRPr="007F064F">
        <w:rPr>
          <w:rFonts w:eastAsia="Times New Roman" w:cs="Calibri"/>
          <w:color w:val="222222"/>
          <w:sz w:val="16"/>
          <w:szCs w:val="24"/>
          <w:highlight w:val="white"/>
        </w:rPr>
        <w:t xml:space="preserve">, B. R., Francis, D. J., Fletcher, J. M., </w:t>
      </w:r>
      <w:proofErr w:type="spellStart"/>
      <w:r w:rsidRPr="007F064F">
        <w:rPr>
          <w:rFonts w:eastAsia="Times New Roman" w:cs="Calibri"/>
          <w:color w:val="222222"/>
          <w:sz w:val="16"/>
          <w:szCs w:val="24"/>
          <w:highlight w:val="white"/>
        </w:rPr>
        <w:t>Schatschneider</w:t>
      </w:r>
      <w:proofErr w:type="spellEnd"/>
      <w:r w:rsidRPr="007F064F">
        <w:rPr>
          <w:rFonts w:eastAsia="Times New Roman" w:cs="Calibri"/>
          <w:color w:val="222222"/>
          <w:sz w:val="16"/>
          <w:szCs w:val="24"/>
          <w:highlight w:val="white"/>
        </w:rPr>
        <w:t>, C., &amp; Mehta, P. (1998). The role of instruction in learning to read: Preventing reading failure in at-risk children. Journal of Educational Psychology, 90(1), 37.</w:t>
      </w:r>
    </w:p>
    <w:p w14:paraId="305C78EA" w14:textId="77777777" w:rsidR="00252CA4" w:rsidRPr="007F064F" w:rsidRDefault="00252CA4" w:rsidP="00252CA4">
      <w:pPr>
        <w:jc w:val="both"/>
        <w:rPr>
          <w:rFonts w:eastAsia="Times New Roman" w:cs="Calibri"/>
          <w:color w:val="222222"/>
          <w:sz w:val="16"/>
          <w:szCs w:val="24"/>
          <w:highlight w:val="white"/>
        </w:rPr>
      </w:pPr>
    </w:p>
    <w:p w14:paraId="669775A8" w14:textId="77777777" w:rsidR="00252CA4" w:rsidRPr="007F064F" w:rsidRDefault="00252CA4" w:rsidP="00252CA4">
      <w:pPr>
        <w:jc w:val="both"/>
        <w:rPr>
          <w:rFonts w:cs="Calibri"/>
          <w:sz w:val="16"/>
        </w:rPr>
      </w:pPr>
      <w:r w:rsidRPr="007F064F">
        <w:rPr>
          <w:rFonts w:eastAsia="Times New Roman" w:cs="Calibri"/>
          <w:color w:val="222222"/>
          <w:sz w:val="16"/>
          <w:szCs w:val="24"/>
          <w:highlight w:val="white"/>
        </w:rPr>
        <w:t>Fuchs, D., &amp; Fuchs, L. S. (2006). Introduction to response to intervention: What, why, and how valid is it</w:t>
      </w:r>
      <w:proofErr w:type="gramStart"/>
      <w:r w:rsidRPr="007F064F">
        <w:rPr>
          <w:rFonts w:eastAsia="Times New Roman" w:cs="Calibri"/>
          <w:color w:val="222222"/>
          <w:sz w:val="16"/>
          <w:szCs w:val="24"/>
          <w:highlight w:val="white"/>
        </w:rPr>
        <w:t>?.</w:t>
      </w:r>
      <w:proofErr w:type="gramEnd"/>
      <w:r w:rsidRPr="007F064F">
        <w:rPr>
          <w:rFonts w:eastAsia="Times New Roman" w:cs="Calibri"/>
          <w:color w:val="222222"/>
          <w:sz w:val="16"/>
          <w:szCs w:val="24"/>
          <w:highlight w:val="white"/>
        </w:rPr>
        <w:t> Reading research quarterly, 41(1), 93-99.</w:t>
      </w:r>
    </w:p>
    <w:p w14:paraId="5B89A744" w14:textId="77777777" w:rsidR="00252CA4" w:rsidRPr="007F064F" w:rsidRDefault="00252CA4" w:rsidP="00252CA4">
      <w:pPr>
        <w:jc w:val="both"/>
        <w:rPr>
          <w:rFonts w:eastAsia="Times New Roman" w:cs="Calibri"/>
          <w:color w:val="222222"/>
          <w:sz w:val="16"/>
          <w:szCs w:val="24"/>
          <w:highlight w:val="white"/>
        </w:rPr>
      </w:pPr>
    </w:p>
    <w:p w14:paraId="4AE2B17F" w14:textId="77777777" w:rsidR="00252CA4" w:rsidRPr="007F064F" w:rsidRDefault="00252CA4" w:rsidP="00252CA4">
      <w:pPr>
        <w:jc w:val="both"/>
        <w:rPr>
          <w:rFonts w:cs="Calibri"/>
          <w:sz w:val="16"/>
        </w:rPr>
      </w:pPr>
      <w:r w:rsidRPr="007F064F">
        <w:rPr>
          <w:rFonts w:eastAsia="Times New Roman" w:cs="Calibri"/>
          <w:color w:val="222222"/>
          <w:sz w:val="16"/>
          <w:szCs w:val="24"/>
          <w:highlight w:val="white"/>
        </w:rPr>
        <w:t>Hall, T. E., Meyer, A., &amp; Rose, D. H. (Eds.). (2012). Universal design for learning in the classroom: Practical applications. Guilford Press.</w:t>
      </w:r>
    </w:p>
    <w:p w14:paraId="75C02E26" w14:textId="77777777" w:rsidR="00252CA4" w:rsidRPr="007F064F" w:rsidRDefault="00252CA4" w:rsidP="00252CA4">
      <w:pPr>
        <w:jc w:val="both"/>
        <w:rPr>
          <w:rFonts w:cs="Calibri"/>
          <w:sz w:val="16"/>
        </w:rPr>
      </w:pPr>
      <w:proofErr w:type="spellStart"/>
      <w:r w:rsidRPr="007F064F">
        <w:rPr>
          <w:rFonts w:eastAsia="Times New Roman" w:cs="Calibri"/>
          <w:color w:val="222222"/>
          <w:sz w:val="16"/>
          <w:szCs w:val="24"/>
          <w:highlight w:val="white"/>
        </w:rPr>
        <w:t>Heward</w:t>
      </w:r>
      <w:proofErr w:type="spellEnd"/>
      <w:r w:rsidRPr="007F064F">
        <w:rPr>
          <w:rFonts w:eastAsia="Times New Roman" w:cs="Calibri"/>
          <w:color w:val="222222"/>
          <w:sz w:val="16"/>
          <w:szCs w:val="24"/>
          <w:highlight w:val="white"/>
        </w:rPr>
        <w:t>, W. L. (2013). Exceptional children: An introduction to special education. Pearson College Div.</w:t>
      </w:r>
    </w:p>
    <w:p w14:paraId="68B75FEA" w14:textId="77777777" w:rsidR="00252CA4" w:rsidRPr="007F064F" w:rsidRDefault="00252CA4" w:rsidP="00252CA4">
      <w:pPr>
        <w:spacing w:before="240" w:after="240"/>
        <w:jc w:val="both"/>
        <w:rPr>
          <w:rFonts w:cs="Calibri"/>
          <w:sz w:val="16"/>
        </w:rPr>
      </w:pPr>
      <w:proofErr w:type="spellStart"/>
      <w:r w:rsidRPr="007F064F">
        <w:rPr>
          <w:rFonts w:eastAsia="Times New Roman" w:cs="Calibri"/>
          <w:color w:val="222222"/>
          <w:sz w:val="16"/>
          <w:szCs w:val="24"/>
          <w:highlight w:val="white"/>
        </w:rPr>
        <w:t>McCaleb</w:t>
      </w:r>
      <w:proofErr w:type="spellEnd"/>
      <w:r w:rsidRPr="007F064F">
        <w:rPr>
          <w:rFonts w:eastAsia="Times New Roman" w:cs="Calibri"/>
          <w:color w:val="222222"/>
          <w:sz w:val="16"/>
          <w:szCs w:val="24"/>
          <w:highlight w:val="white"/>
        </w:rPr>
        <w:t>, S. P. (2013). Building communities of learners: A collaboration among teachers, students, families, and community. Routledge.</w:t>
      </w:r>
    </w:p>
    <w:p w14:paraId="5DE77470" w14:textId="77777777" w:rsidR="00252CA4" w:rsidRPr="007F064F" w:rsidRDefault="00252CA4" w:rsidP="00252CA4">
      <w:pPr>
        <w:jc w:val="both"/>
        <w:rPr>
          <w:rFonts w:cs="Calibri"/>
          <w:sz w:val="16"/>
        </w:rPr>
      </w:pPr>
      <w:r w:rsidRPr="007F064F">
        <w:rPr>
          <w:rFonts w:eastAsia="Times New Roman" w:cs="Calibri"/>
          <w:color w:val="222222"/>
          <w:sz w:val="16"/>
          <w:szCs w:val="24"/>
          <w:highlight w:val="white"/>
        </w:rPr>
        <w:t>Rose, J., (2009). Identifying and teaching children and young people with dyslexia and literacy difficulties: An independent report.</w:t>
      </w:r>
    </w:p>
    <w:p w14:paraId="136AE420" w14:textId="77777777" w:rsidR="00252CA4" w:rsidRPr="007F064F" w:rsidRDefault="00252CA4" w:rsidP="00252CA4">
      <w:pPr>
        <w:spacing w:before="240" w:after="240"/>
        <w:jc w:val="both"/>
        <w:rPr>
          <w:rFonts w:cs="Calibri"/>
          <w:sz w:val="16"/>
        </w:rPr>
      </w:pPr>
      <w:r w:rsidRPr="007F064F">
        <w:rPr>
          <w:rFonts w:eastAsia="Times New Roman" w:cs="Calibri"/>
          <w:color w:val="222222"/>
          <w:sz w:val="16"/>
          <w:szCs w:val="24"/>
          <w:highlight w:val="white"/>
        </w:rPr>
        <w:lastRenderedPageBreak/>
        <w:t xml:space="preserve">Simmons, D.C, </w:t>
      </w:r>
      <w:proofErr w:type="spellStart"/>
      <w:r w:rsidRPr="007F064F">
        <w:rPr>
          <w:rFonts w:eastAsia="Times New Roman" w:cs="Calibri"/>
          <w:color w:val="222222"/>
          <w:sz w:val="16"/>
          <w:szCs w:val="24"/>
          <w:highlight w:val="white"/>
        </w:rPr>
        <w:t>Kame’enui</w:t>
      </w:r>
      <w:proofErr w:type="spellEnd"/>
      <w:r w:rsidRPr="007F064F">
        <w:rPr>
          <w:rFonts w:eastAsia="Times New Roman" w:cs="Calibri"/>
          <w:color w:val="222222"/>
          <w:sz w:val="16"/>
          <w:szCs w:val="24"/>
          <w:highlight w:val="white"/>
        </w:rPr>
        <w:t xml:space="preserve">, E.J, Coyne, M.D., Chard, D.J &amp; </w:t>
      </w:r>
      <w:proofErr w:type="spellStart"/>
      <w:r w:rsidRPr="007F064F">
        <w:rPr>
          <w:rFonts w:eastAsia="Times New Roman" w:cs="Calibri"/>
          <w:color w:val="222222"/>
          <w:sz w:val="16"/>
          <w:szCs w:val="24"/>
          <w:highlight w:val="white"/>
        </w:rPr>
        <w:t>Hairrell</w:t>
      </w:r>
      <w:proofErr w:type="spellEnd"/>
      <w:r w:rsidRPr="007F064F">
        <w:rPr>
          <w:rFonts w:eastAsia="Times New Roman" w:cs="Calibri"/>
          <w:color w:val="222222"/>
          <w:sz w:val="16"/>
          <w:szCs w:val="24"/>
          <w:highlight w:val="white"/>
        </w:rPr>
        <w:t xml:space="preserve">, A. (2011) Effective strategies for teaching beginning reading. In M.D. Coyne, E.J. </w:t>
      </w:r>
      <w:proofErr w:type="spellStart"/>
      <w:r w:rsidRPr="007F064F">
        <w:rPr>
          <w:rFonts w:eastAsia="Times New Roman" w:cs="Calibri"/>
          <w:color w:val="222222"/>
          <w:sz w:val="16"/>
          <w:szCs w:val="24"/>
          <w:highlight w:val="white"/>
        </w:rPr>
        <w:t>Kame’enui</w:t>
      </w:r>
      <w:proofErr w:type="spellEnd"/>
      <w:r w:rsidRPr="007F064F">
        <w:rPr>
          <w:rFonts w:eastAsia="Times New Roman" w:cs="Calibri"/>
          <w:color w:val="222222"/>
          <w:sz w:val="16"/>
          <w:szCs w:val="24"/>
          <w:highlight w:val="white"/>
        </w:rPr>
        <w:t xml:space="preserve">, D.W </w:t>
      </w:r>
      <w:proofErr w:type="spellStart"/>
      <w:r w:rsidRPr="007F064F">
        <w:rPr>
          <w:rFonts w:eastAsia="Times New Roman" w:cs="Calibri"/>
          <w:color w:val="222222"/>
          <w:sz w:val="16"/>
          <w:szCs w:val="24"/>
          <w:highlight w:val="white"/>
        </w:rPr>
        <w:t>Carnine</w:t>
      </w:r>
      <w:proofErr w:type="spellEnd"/>
      <w:r w:rsidRPr="007F064F">
        <w:rPr>
          <w:rFonts w:eastAsia="Times New Roman" w:cs="Calibri"/>
          <w:color w:val="222222"/>
          <w:sz w:val="16"/>
          <w:szCs w:val="24"/>
          <w:highlight w:val="white"/>
        </w:rPr>
        <w:t xml:space="preserve"> (Eds.), Effective teaching strategies that accommodate diverse learners (4</w:t>
      </w:r>
      <w:r w:rsidRPr="007F064F">
        <w:rPr>
          <w:rFonts w:eastAsia="Times New Roman" w:cs="Calibri"/>
          <w:color w:val="222222"/>
          <w:sz w:val="16"/>
          <w:szCs w:val="24"/>
          <w:highlight w:val="white"/>
          <w:vertAlign w:val="superscript"/>
        </w:rPr>
        <w:t>th</w:t>
      </w:r>
      <w:r w:rsidRPr="007F064F">
        <w:rPr>
          <w:rFonts w:eastAsia="Times New Roman" w:cs="Calibri"/>
          <w:color w:val="222222"/>
          <w:sz w:val="16"/>
          <w:szCs w:val="24"/>
          <w:highlight w:val="white"/>
        </w:rPr>
        <w:t xml:space="preserve"> ed., pp. 51-84). Upper Saddle River, NJ: Pearson </w:t>
      </w:r>
    </w:p>
    <w:p w14:paraId="06BE67A3" w14:textId="77777777" w:rsidR="00252CA4" w:rsidRPr="007F064F" w:rsidRDefault="00252CA4" w:rsidP="00252CA4">
      <w:pPr>
        <w:jc w:val="both"/>
        <w:rPr>
          <w:rFonts w:eastAsia="Times New Roman" w:cs="Calibri"/>
          <w:color w:val="222222"/>
          <w:sz w:val="16"/>
          <w:szCs w:val="24"/>
        </w:rPr>
      </w:pPr>
      <w:proofErr w:type="spellStart"/>
      <w:r w:rsidRPr="007F064F">
        <w:rPr>
          <w:rFonts w:eastAsia="Times New Roman" w:cs="Calibri"/>
          <w:color w:val="222222"/>
          <w:sz w:val="16"/>
          <w:szCs w:val="24"/>
          <w:highlight w:val="white"/>
        </w:rPr>
        <w:t>Torgesen</w:t>
      </w:r>
      <w:proofErr w:type="spellEnd"/>
      <w:r w:rsidRPr="007F064F">
        <w:rPr>
          <w:rFonts w:eastAsia="Times New Roman" w:cs="Calibri"/>
          <w:color w:val="222222"/>
          <w:sz w:val="16"/>
          <w:szCs w:val="24"/>
          <w:highlight w:val="white"/>
        </w:rPr>
        <w:t>, J. K., &amp; Wagner, R. K. (1998). Alternative diagnostic approaches for specific developmental reading disabilities. Learning Disabilities Research &amp; Practice.</w:t>
      </w:r>
    </w:p>
    <w:p w14:paraId="519A7AAE" w14:textId="77777777" w:rsidR="00252CA4" w:rsidRPr="007F064F" w:rsidRDefault="00252CA4" w:rsidP="00252CA4">
      <w:pPr>
        <w:jc w:val="both"/>
        <w:rPr>
          <w:rFonts w:cs="Calibri"/>
          <w:sz w:val="16"/>
        </w:rPr>
      </w:pPr>
    </w:p>
    <w:p w14:paraId="2E615455" w14:textId="77777777" w:rsidR="00252CA4" w:rsidRPr="007F064F" w:rsidRDefault="00252CA4" w:rsidP="00252CA4">
      <w:pPr>
        <w:rPr>
          <w:rFonts w:cs="Calibri"/>
          <w:b/>
          <w:sz w:val="16"/>
          <w:szCs w:val="16"/>
        </w:rPr>
      </w:pPr>
      <w:bookmarkStart w:id="2" w:name="_Toc353686554"/>
      <w:bookmarkStart w:id="3" w:name="_Toc355393518"/>
      <w:bookmarkStart w:id="4" w:name="_Toc355396178"/>
      <w:bookmarkStart w:id="5" w:name="_Toc355399946"/>
      <w:r w:rsidRPr="007F064F">
        <w:rPr>
          <w:rFonts w:cs="Calibri"/>
          <w:sz w:val="16"/>
          <w:szCs w:val="16"/>
        </w:rPr>
        <w:t xml:space="preserve">Villa, R. Thousand, J., &amp; </w:t>
      </w:r>
      <w:proofErr w:type="spellStart"/>
      <w:r w:rsidRPr="007F064F">
        <w:rPr>
          <w:rFonts w:cs="Calibri"/>
          <w:sz w:val="16"/>
          <w:szCs w:val="16"/>
        </w:rPr>
        <w:t>Nevin</w:t>
      </w:r>
      <w:proofErr w:type="spellEnd"/>
      <w:r w:rsidRPr="007F064F">
        <w:rPr>
          <w:rFonts w:cs="Calibri"/>
          <w:sz w:val="16"/>
          <w:szCs w:val="16"/>
        </w:rPr>
        <w:t>, A. (2008). A Guide to Co-Teaching: Practical Tips for Facilitating Student Learning (2nd. Ed.). Thousand Oaks, California: Corwin Pres. (800) 818- 7243</w:t>
      </w:r>
      <w:bookmarkEnd w:id="2"/>
      <w:bookmarkEnd w:id="3"/>
      <w:bookmarkEnd w:id="4"/>
      <w:bookmarkEnd w:id="5"/>
      <w:r w:rsidRPr="007F064F">
        <w:rPr>
          <w:rFonts w:cs="Calibri"/>
          <w:sz w:val="16"/>
          <w:szCs w:val="16"/>
        </w:rPr>
        <w:t xml:space="preserve"> </w:t>
      </w:r>
    </w:p>
    <w:p w14:paraId="66ED02AA" w14:textId="77777777" w:rsidR="00252CA4" w:rsidRPr="007F064F" w:rsidRDefault="00252CA4" w:rsidP="00252CA4">
      <w:pPr>
        <w:rPr>
          <w:rFonts w:cs="Calibri"/>
          <w:sz w:val="16"/>
          <w:szCs w:val="16"/>
        </w:rPr>
      </w:pPr>
    </w:p>
    <w:p w14:paraId="2D8C2008" w14:textId="77777777" w:rsidR="00252CA4" w:rsidRPr="007F064F" w:rsidRDefault="00252CA4" w:rsidP="00252CA4">
      <w:pPr>
        <w:rPr>
          <w:rFonts w:cs="Calibri"/>
        </w:rPr>
      </w:pPr>
    </w:p>
    <w:p w14:paraId="5F1D2C56" w14:textId="77777777" w:rsidR="00891D6E" w:rsidRDefault="00891D6E" w:rsidP="00252CA4">
      <w:pPr>
        <w:pStyle w:val="Heading1"/>
      </w:pPr>
    </w:p>
    <w:sectPr w:rsidR="00891D6E" w:rsidSect="00C370A6">
      <w:headerReference w:type="default" r:id="rId17"/>
      <w:footerReference w:type="default" r:id="rId18"/>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BECD9D" w14:textId="77777777" w:rsidR="001F6EB7" w:rsidRDefault="001F6EB7" w:rsidP="00A66B13">
      <w:r>
        <w:separator/>
      </w:r>
    </w:p>
  </w:endnote>
  <w:endnote w:type="continuationSeparator" w:id="0">
    <w:p w14:paraId="5E1BAE1B" w14:textId="77777777" w:rsidR="001F6EB7" w:rsidRDefault="001F6EB7"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7DC86" w14:textId="4F882515" w:rsidR="00590AAC" w:rsidRDefault="00590AAC">
    <w:pPr>
      <w:pStyle w:val="Footer"/>
    </w:pPr>
    <w:r>
      <w:rPr>
        <w:noProof/>
        <w:lang w:val="el-GR" w:eastAsia="el-GR"/>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D9645" w14:textId="5D57D264" w:rsidR="001A7EA7" w:rsidRDefault="00252CA4" w:rsidP="00A66B13">
    <w:pPr>
      <w:pStyle w:val="Footer"/>
    </w:pPr>
    <w:r>
      <w:rPr>
        <w:noProof/>
        <w:lang w:val="el-GR" w:eastAsia="el-GR"/>
      </w:rPr>
      <w:drawing>
        <wp:anchor distT="0" distB="0" distL="114300" distR="114300" simplePos="0" relativeHeight="251667968" behindDoc="0" locked="0" layoutInCell="1" allowOverlap="1" wp14:anchorId="72A0799E" wp14:editId="65DFFF73">
          <wp:simplePos x="0" y="0"/>
          <wp:positionH relativeFrom="column">
            <wp:posOffset>-736600</wp:posOffset>
          </wp:positionH>
          <wp:positionV relativeFrom="paragraph">
            <wp:posOffset>-224790</wp:posOffset>
          </wp:positionV>
          <wp:extent cx="7196455" cy="643255"/>
          <wp:effectExtent l="0" t="0" r="0" b="0"/>
          <wp:wrapNone/>
          <wp:docPr id="7" name="Picture 7"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525257" w14:textId="77777777" w:rsidR="001F6EB7" w:rsidRDefault="001F6EB7" w:rsidP="00A66B13">
      <w:r>
        <w:separator/>
      </w:r>
    </w:p>
  </w:footnote>
  <w:footnote w:type="continuationSeparator" w:id="0">
    <w:p w14:paraId="1B5280DD" w14:textId="77777777" w:rsidR="001F6EB7" w:rsidRDefault="001F6EB7"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6D224" w14:textId="15F3CF19" w:rsidR="001A7EA7" w:rsidRDefault="00252CA4" w:rsidP="00A66B13">
    <w:pPr>
      <w:pStyle w:val="Header"/>
      <w:rPr>
        <w:caps/>
        <w:noProof/>
        <w:color w:val="00577E"/>
      </w:rPr>
    </w:pPr>
    <w:r>
      <w:rPr>
        <w:noProof/>
        <w:lang w:val="el-GR" w:eastAsia="el-GR"/>
      </w:rPr>
      <w:drawing>
        <wp:anchor distT="0" distB="0" distL="114300" distR="114300" simplePos="0" relativeHeight="251670016" behindDoc="0" locked="0" layoutInCell="1" allowOverlap="1" wp14:anchorId="0749AD16" wp14:editId="3B1B00A0">
          <wp:simplePos x="0" y="0"/>
          <wp:positionH relativeFrom="column">
            <wp:posOffset>0</wp:posOffset>
          </wp:positionH>
          <wp:positionV relativeFrom="paragraph">
            <wp:posOffset>-127000</wp:posOffset>
          </wp:positionV>
          <wp:extent cx="1377315" cy="544195"/>
          <wp:effectExtent l="0" t="0" r="0" b="8255"/>
          <wp:wrapNone/>
          <wp:docPr id="8" name="Picture 8"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sidR="0040086B" w:rsidRPr="0040086B">
      <w:rPr>
        <w:caps/>
        <w:noProof/>
        <w:color w:val="00577E"/>
        <w:lang w:val="el-GR" w:eastAsia="el-GR"/>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18CB41"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el-GR"/>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2149F3"/>
    <w:multiLevelType w:val="hybridMultilevel"/>
    <w:tmpl w:val="30709CB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7ED1F08"/>
    <w:multiLevelType w:val="hybridMultilevel"/>
    <w:tmpl w:val="70B681F2"/>
    <w:lvl w:ilvl="0" w:tplc="04090001">
      <w:start w:val="1"/>
      <w:numFmt w:val="bullet"/>
      <w:lvlText w:val=""/>
      <w:lvlJc w:val="left"/>
      <w:pPr>
        <w:ind w:left="1440" w:hanging="360"/>
      </w:pPr>
      <w:rPr>
        <w:rFonts w:ascii="Symbol" w:hAnsi="Symbol"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6" w15:restartNumberingAfterBreak="0">
    <w:nsid w:val="446E7D4A"/>
    <w:multiLevelType w:val="multilevel"/>
    <w:tmpl w:val="8EB66E8C"/>
    <w:lvl w:ilvl="0">
      <w:start w:val="1"/>
      <w:numFmt w:val="bullet"/>
      <w:lvlText w:val="•"/>
      <w:lvlJc w:val="left"/>
      <w:pPr>
        <w:ind w:left="810" w:firstLine="450"/>
      </w:pPr>
      <w:rPr>
        <w:rFonts w:ascii="Arial" w:eastAsia="Arial" w:hAnsi="Arial" w:cs="Calibri"/>
      </w:rPr>
    </w:lvl>
    <w:lvl w:ilvl="1">
      <w:start w:val="1"/>
      <w:numFmt w:val="bullet"/>
      <w:lvlText w:val="o"/>
      <w:lvlJc w:val="left"/>
      <w:pPr>
        <w:ind w:left="1845" w:firstLine="1485"/>
      </w:pPr>
      <w:rPr>
        <w:rFonts w:ascii="Arial" w:eastAsia="Arial" w:hAnsi="Arial" w:cs="Calibri"/>
      </w:rPr>
    </w:lvl>
    <w:lvl w:ilvl="2">
      <w:start w:val="1"/>
      <w:numFmt w:val="bullet"/>
      <w:lvlText w:val="▪"/>
      <w:lvlJc w:val="left"/>
      <w:pPr>
        <w:ind w:left="2565" w:firstLine="2205"/>
      </w:pPr>
      <w:rPr>
        <w:rFonts w:ascii="Arial" w:eastAsia="Arial" w:hAnsi="Arial" w:cs="Calibri"/>
      </w:rPr>
    </w:lvl>
    <w:lvl w:ilvl="3">
      <w:start w:val="1"/>
      <w:numFmt w:val="bullet"/>
      <w:lvlText w:val="●"/>
      <w:lvlJc w:val="left"/>
      <w:pPr>
        <w:ind w:left="3285" w:firstLine="2925"/>
      </w:pPr>
      <w:rPr>
        <w:rFonts w:ascii="Arial" w:eastAsia="Arial" w:hAnsi="Arial" w:cs="Calibri"/>
      </w:rPr>
    </w:lvl>
    <w:lvl w:ilvl="4">
      <w:start w:val="1"/>
      <w:numFmt w:val="bullet"/>
      <w:lvlText w:val="o"/>
      <w:lvlJc w:val="left"/>
      <w:pPr>
        <w:ind w:left="4005" w:firstLine="3645"/>
      </w:pPr>
      <w:rPr>
        <w:rFonts w:ascii="Arial" w:eastAsia="Arial" w:hAnsi="Arial" w:cs="Calibri"/>
      </w:rPr>
    </w:lvl>
    <w:lvl w:ilvl="5">
      <w:start w:val="1"/>
      <w:numFmt w:val="bullet"/>
      <w:lvlText w:val="▪"/>
      <w:lvlJc w:val="left"/>
      <w:pPr>
        <w:ind w:left="4725" w:firstLine="4365"/>
      </w:pPr>
      <w:rPr>
        <w:rFonts w:ascii="Arial" w:eastAsia="Arial" w:hAnsi="Arial" w:cs="Calibri"/>
      </w:rPr>
    </w:lvl>
    <w:lvl w:ilvl="6">
      <w:start w:val="1"/>
      <w:numFmt w:val="bullet"/>
      <w:lvlText w:val="●"/>
      <w:lvlJc w:val="left"/>
      <w:pPr>
        <w:ind w:left="5445" w:firstLine="5085"/>
      </w:pPr>
      <w:rPr>
        <w:rFonts w:ascii="Arial" w:eastAsia="Arial" w:hAnsi="Arial" w:cs="Calibri"/>
      </w:rPr>
    </w:lvl>
    <w:lvl w:ilvl="7">
      <w:start w:val="1"/>
      <w:numFmt w:val="bullet"/>
      <w:lvlText w:val="o"/>
      <w:lvlJc w:val="left"/>
      <w:pPr>
        <w:ind w:left="6165" w:firstLine="5805"/>
      </w:pPr>
      <w:rPr>
        <w:rFonts w:ascii="Arial" w:eastAsia="Arial" w:hAnsi="Arial" w:cs="Calibri"/>
      </w:rPr>
    </w:lvl>
    <w:lvl w:ilvl="8">
      <w:start w:val="1"/>
      <w:numFmt w:val="bullet"/>
      <w:lvlText w:val="▪"/>
      <w:lvlJc w:val="left"/>
      <w:pPr>
        <w:ind w:left="6885" w:firstLine="6525"/>
      </w:pPr>
      <w:rPr>
        <w:rFonts w:ascii="Arial" w:eastAsia="Arial" w:hAnsi="Arial" w:cs="Calibri"/>
      </w:rPr>
    </w:lvl>
  </w:abstractNum>
  <w:abstractNum w:abstractNumId="7" w15:restartNumberingAfterBreak="0">
    <w:nsid w:val="63613F00"/>
    <w:multiLevelType w:val="hybridMultilevel"/>
    <w:tmpl w:val="0E8A12E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66BE45A0"/>
    <w:multiLevelType w:val="hybridMultilevel"/>
    <w:tmpl w:val="629C967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EFD0483"/>
    <w:multiLevelType w:val="hybridMultilevel"/>
    <w:tmpl w:val="DB169E1A"/>
    <w:lvl w:ilvl="0" w:tplc="E24881A4">
      <w:start w:val="1"/>
      <w:numFmt w:val="decimal"/>
      <w:lvlText w:val="%1."/>
      <w:lvlJc w:val="left"/>
      <w:pPr>
        <w:tabs>
          <w:tab w:val="num" w:pos="1080"/>
        </w:tabs>
        <w:ind w:left="1080" w:hanging="360"/>
      </w:pPr>
      <w:rPr>
        <w:rFonts w:ascii="Calibri" w:hAnsi="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9"/>
  </w:num>
  <w:num w:numId="5">
    <w:abstractNumId w:val="10"/>
  </w:num>
  <w:num w:numId="6">
    <w:abstractNumId w:val="4"/>
  </w:num>
  <w:num w:numId="7">
    <w:abstractNumId w:val="11"/>
  </w:num>
  <w:num w:numId="8">
    <w:abstractNumId w:val="3"/>
  </w:num>
  <w:num w:numId="9">
    <w:abstractNumId w:val="6"/>
  </w:num>
  <w:num w:numId="10">
    <w:abstractNumId w:val="8"/>
  </w:num>
  <w:num w:numId="11">
    <w:abstractNumId w:val="7"/>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59"/>
    <w:rsid w:val="00032E40"/>
    <w:rsid w:val="00107EC3"/>
    <w:rsid w:val="0018337A"/>
    <w:rsid w:val="001A7EA7"/>
    <w:rsid w:val="001D26A0"/>
    <w:rsid w:val="001F6EB7"/>
    <w:rsid w:val="00207136"/>
    <w:rsid w:val="00224209"/>
    <w:rsid w:val="00231E8A"/>
    <w:rsid w:val="00252CA4"/>
    <w:rsid w:val="00297489"/>
    <w:rsid w:val="002C5EF9"/>
    <w:rsid w:val="0030214C"/>
    <w:rsid w:val="00335BCF"/>
    <w:rsid w:val="0036789A"/>
    <w:rsid w:val="00381B7A"/>
    <w:rsid w:val="00386893"/>
    <w:rsid w:val="003A7596"/>
    <w:rsid w:val="003B4E28"/>
    <w:rsid w:val="0040086B"/>
    <w:rsid w:val="00401CB2"/>
    <w:rsid w:val="0040374E"/>
    <w:rsid w:val="00482C16"/>
    <w:rsid w:val="004D5859"/>
    <w:rsid w:val="004F7767"/>
    <w:rsid w:val="00590AAC"/>
    <w:rsid w:val="005E06AC"/>
    <w:rsid w:val="00605A14"/>
    <w:rsid w:val="00610387"/>
    <w:rsid w:val="00616964"/>
    <w:rsid w:val="006467CA"/>
    <w:rsid w:val="006E78E0"/>
    <w:rsid w:val="006F594F"/>
    <w:rsid w:val="0085795D"/>
    <w:rsid w:val="00891D6E"/>
    <w:rsid w:val="008B7807"/>
    <w:rsid w:val="0090749C"/>
    <w:rsid w:val="009A2E48"/>
    <w:rsid w:val="009A56AE"/>
    <w:rsid w:val="009B7AB2"/>
    <w:rsid w:val="009D70F8"/>
    <w:rsid w:val="00A3694A"/>
    <w:rsid w:val="00A56CCD"/>
    <w:rsid w:val="00A66B13"/>
    <w:rsid w:val="00B0524D"/>
    <w:rsid w:val="00B44BD5"/>
    <w:rsid w:val="00C370A6"/>
    <w:rsid w:val="00C92792"/>
    <w:rsid w:val="00CE7C02"/>
    <w:rsid w:val="00D5029F"/>
    <w:rsid w:val="00DE10FA"/>
    <w:rsid w:val="00E960DE"/>
    <w:rsid w:val="00F54059"/>
    <w:rsid w:val="00F641CD"/>
    <w:rsid w:val="00F70120"/>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15:docId w15:val="{468937AD-A004-41BE-B190-8475E24F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aliases w:val="Tips"/>
    <w:basedOn w:val="Normal"/>
    <w:next w:val="Normal"/>
    <w:link w:val="SubtitleChar"/>
    <w:qFormat/>
    <w:rsid w:val="00252CA4"/>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rsid w:val="00252CA4"/>
    <w:rPr>
      <w:rFonts w:cstheme="minorBidi"/>
      <w:b/>
      <w:color w:val="2E3B42" w:themeColor="accent2"/>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phonologicalawareness.org/"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bbcactive.com/BBCActiveIdeasandResources/MethodsofDifferentiationintheClassroom.asp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www.bdadyslexia.org.uk/common/ckeditor/filemanager/userfiles/Educator/Resources/dfs-gpg-abridged.pdf"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understood.org/en/school-learning/partnering-with-childs-school/instructional-strategies/multisensory-instruction-what-you-need-to-know"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45F5D8-5324-4576-9BD0-C487756A3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Template>
  <TotalTime>3</TotalTime>
  <Pages>6</Pages>
  <Words>1790</Words>
  <Characters>9671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CardetMac</dc:creator>
  <cp:keywords/>
  <dc:description/>
  <cp:lastModifiedBy>Eliza</cp:lastModifiedBy>
  <cp:revision>6</cp:revision>
  <dcterms:created xsi:type="dcterms:W3CDTF">2017-05-12T07:06:00Z</dcterms:created>
  <dcterms:modified xsi:type="dcterms:W3CDTF">2017-07-05T11:09:00Z</dcterms:modified>
</cp:coreProperties>
</file>