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37ADF537" w:rsidR="006E78E0" w:rsidRPr="004F7767" w:rsidRDefault="00102911" w:rsidP="00297489">
                            <w:pPr>
                              <w:pStyle w:val="Heading1"/>
                              <w:rPr>
                                <w:rStyle w:val="SubtleReference"/>
                                <w:color w:val="2E3B42" w:themeColor="accent2"/>
                              </w:rPr>
                            </w:pPr>
                            <w:r>
                              <w:rPr>
                                <w:rStyle w:val="SubtleReference"/>
                                <w:color w:val="2E3B42" w:themeColor="accent2"/>
                              </w:rPr>
                              <w:t>Cancer</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37ADF537" w:rsidR="006E78E0" w:rsidRPr="004F7767" w:rsidRDefault="00102911" w:rsidP="00297489">
                      <w:pPr>
                        <w:pStyle w:val="Heading1"/>
                        <w:rPr>
                          <w:rStyle w:val="SubtleReference"/>
                          <w:color w:val="2E3B42" w:themeColor="accent2"/>
                        </w:rPr>
                      </w:pPr>
                      <w:r>
                        <w:rPr>
                          <w:rStyle w:val="SubtleReference"/>
                          <w:color w:val="2E3B42" w:themeColor="accent2"/>
                        </w:rPr>
                        <w:t>Cancer</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0B1D9176" w:rsidR="00A3694A" w:rsidRPr="004F7767" w:rsidRDefault="00102911"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0B1D9176" w:rsidR="00A3694A" w:rsidRPr="004F7767" w:rsidRDefault="00102911"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7750FF4E" w14:textId="77777777" w:rsidR="00102911" w:rsidRPr="00102911" w:rsidRDefault="00102911" w:rsidP="00102911">
      <w:pPr>
        <w:jc w:val="both"/>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102911" w:rsidRPr="00102911" w14:paraId="2D631DB9" w14:textId="77777777" w:rsidTr="003B224A">
        <w:trPr>
          <w:trHeight w:val="845"/>
        </w:trPr>
        <w:tc>
          <w:tcPr>
            <w:tcW w:w="1135" w:type="dxa"/>
            <w:tcBorders>
              <w:top w:val="nil"/>
              <w:bottom w:val="nil"/>
              <w:right w:val="nil"/>
            </w:tcBorders>
            <w:vAlign w:val="center"/>
          </w:tcPr>
          <w:p w14:paraId="795F5841" w14:textId="77777777" w:rsidR="00102911" w:rsidRPr="00102911" w:rsidRDefault="00102911" w:rsidP="00102911">
            <w:pPr>
              <w:jc w:val="both"/>
              <w:outlineLvl w:val="2"/>
              <w:rPr>
                <w:b/>
                <w:color w:val="2E3B42" w:themeColor="accent2"/>
                <w:sz w:val="28"/>
                <w:szCs w:val="28"/>
              </w:rPr>
            </w:pPr>
            <w:r w:rsidRPr="00102911">
              <w:rPr>
                <w:b/>
                <w:noProof/>
                <w:color w:val="2E3B42" w:themeColor="accent2"/>
                <w:sz w:val="28"/>
                <w:szCs w:val="28"/>
              </w:rPr>
              <w:drawing>
                <wp:anchor distT="0" distB="0" distL="114300" distR="114300" simplePos="0" relativeHeight="251663360" behindDoc="0" locked="0" layoutInCell="1" allowOverlap="1" wp14:anchorId="469EE642" wp14:editId="58F43F74">
                  <wp:simplePos x="0" y="0"/>
                  <wp:positionH relativeFrom="column">
                    <wp:posOffset>87630</wp:posOffset>
                  </wp:positionH>
                  <wp:positionV relativeFrom="paragraph">
                    <wp:posOffset>-5080</wp:posOffset>
                  </wp:positionV>
                  <wp:extent cx="516890" cy="516890"/>
                  <wp:effectExtent l="25400" t="0" r="0" b="0"/>
                  <wp:wrapNone/>
                  <wp:docPr id="18"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59C9BECE" w14:textId="77777777" w:rsidR="00102911" w:rsidRPr="00102911" w:rsidRDefault="00102911" w:rsidP="00102911">
            <w:pPr>
              <w:jc w:val="both"/>
            </w:pPr>
          </w:p>
        </w:tc>
        <w:tc>
          <w:tcPr>
            <w:tcW w:w="8159" w:type="dxa"/>
            <w:tcBorders>
              <w:left w:val="nil"/>
            </w:tcBorders>
            <w:vAlign w:val="center"/>
          </w:tcPr>
          <w:p w14:paraId="2BA9D528" w14:textId="77777777" w:rsidR="00102911" w:rsidRPr="00102911" w:rsidRDefault="00102911" w:rsidP="00102911">
            <w:pPr>
              <w:numPr>
                <w:ilvl w:val="1"/>
                <w:numId w:val="0"/>
              </w:numPr>
              <w:jc w:val="both"/>
              <w:rPr>
                <w:rFonts w:cstheme="minorBidi"/>
                <w:b/>
                <w:color w:val="2E3B42" w:themeColor="accent2"/>
                <w:sz w:val="28"/>
              </w:rPr>
            </w:pPr>
            <w:r w:rsidRPr="00102911">
              <w:rPr>
                <w:rFonts w:cstheme="minorBidi"/>
                <w:b/>
                <w:color w:val="2E3B42" w:themeColor="accent2"/>
                <w:sz w:val="28"/>
              </w:rPr>
              <w:t>Classroom-based tips (focus on instructional methods)</w:t>
            </w:r>
          </w:p>
        </w:tc>
      </w:tr>
    </w:tbl>
    <w:p w14:paraId="4E7812E7" w14:textId="77777777" w:rsidR="00102911" w:rsidRPr="00102911" w:rsidRDefault="00102911" w:rsidP="00102911">
      <w:pPr>
        <w:jc w:val="both"/>
      </w:pPr>
    </w:p>
    <w:p w14:paraId="6F7A19CE" w14:textId="77777777" w:rsidR="00102911" w:rsidRPr="00102911" w:rsidRDefault="00102911" w:rsidP="00102911">
      <w:pPr>
        <w:numPr>
          <w:ilvl w:val="0"/>
          <w:numId w:val="7"/>
        </w:numPr>
        <w:contextualSpacing/>
        <w:jc w:val="both"/>
      </w:pPr>
      <w:r w:rsidRPr="00102911">
        <w:rPr>
          <w:b/>
        </w:rPr>
        <w:t>Seat pupils towards the front of the class</w:t>
      </w:r>
      <w:r w:rsidRPr="00102911">
        <w:t xml:space="preserve"> as cancer or treatment can affect cognitive functions i.e. attention.</w:t>
      </w:r>
    </w:p>
    <w:p w14:paraId="3A3CF7A3" w14:textId="77777777" w:rsidR="00102911" w:rsidRPr="00102911" w:rsidRDefault="00102911" w:rsidP="00102911">
      <w:pPr>
        <w:ind w:left="720"/>
        <w:contextualSpacing/>
        <w:jc w:val="both"/>
      </w:pPr>
    </w:p>
    <w:p w14:paraId="4FF4EF2C" w14:textId="77777777" w:rsidR="00102911" w:rsidRPr="00102911" w:rsidRDefault="00102911" w:rsidP="00102911">
      <w:pPr>
        <w:numPr>
          <w:ilvl w:val="0"/>
          <w:numId w:val="7"/>
        </w:numPr>
        <w:jc w:val="both"/>
      </w:pPr>
      <w:r w:rsidRPr="00102911">
        <w:rPr>
          <w:b/>
        </w:rPr>
        <w:t>Encourage the rest of the class to keep in touch with the pupil undergoing cancer treatment</w:t>
      </w:r>
      <w:r w:rsidRPr="00102911">
        <w:t xml:space="preserve"> through cards, emails, and even visits if appropriate, to maintain contact with the school community and feel supported.</w:t>
      </w:r>
    </w:p>
    <w:p w14:paraId="0288455A" w14:textId="77777777" w:rsidR="00102911" w:rsidRPr="00102911" w:rsidRDefault="00102911" w:rsidP="00102911">
      <w:pPr>
        <w:jc w:val="both"/>
      </w:pPr>
    </w:p>
    <w:p w14:paraId="40D9436B" w14:textId="77777777" w:rsidR="00102911" w:rsidRPr="00102911" w:rsidRDefault="00102911" w:rsidP="00102911">
      <w:pPr>
        <w:numPr>
          <w:ilvl w:val="0"/>
          <w:numId w:val="7"/>
        </w:numPr>
        <w:jc w:val="both"/>
      </w:pPr>
      <w:r w:rsidRPr="00102911">
        <w:rPr>
          <w:b/>
        </w:rPr>
        <w:t>Allow pupils undergoing cancer treatment to drink and eat snacks whenever they need to</w:t>
      </w:r>
      <w:r w:rsidRPr="00102911">
        <w:t>, as some treatments cause dehydration, weight loss and increased hunger. Allow them to leave class five minutes early in order to get to the next class safely and in time, and allow them wear a hat in class, in case the treatment is causing hair loss.</w:t>
      </w:r>
    </w:p>
    <w:p w14:paraId="69FC42C7" w14:textId="77777777" w:rsidR="00102911" w:rsidRPr="00102911" w:rsidRDefault="00102911" w:rsidP="00102911">
      <w:pPr>
        <w:jc w:val="both"/>
      </w:pPr>
    </w:p>
    <w:p w14:paraId="0D9AB426" w14:textId="77777777" w:rsidR="00102911" w:rsidRPr="00102911" w:rsidRDefault="00102911" w:rsidP="00102911">
      <w:pPr>
        <w:numPr>
          <w:ilvl w:val="0"/>
          <w:numId w:val="7"/>
        </w:numPr>
        <w:jc w:val="both"/>
      </w:pPr>
      <w:r w:rsidRPr="00102911">
        <w:rPr>
          <w:b/>
        </w:rPr>
        <w:t>During and following radiation and chemotherapy treatments the pupil may process information and respond more slowly than usual, or may feel fatigue.</w:t>
      </w:r>
      <w:r w:rsidRPr="00102911">
        <w:t xml:space="preserve"> Thus the teacher should: </w:t>
      </w:r>
    </w:p>
    <w:p w14:paraId="02FDBFD8" w14:textId="77777777" w:rsidR="00102911" w:rsidRPr="00102911" w:rsidRDefault="00102911" w:rsidP="00102911">
      <w:pPr>
        <w:ind w:left="720"/>
        <w:contextualSpacing/>
        <w:jc w:val="both"/>
      </w:pPr>
    </w:p>
    <w:p w14:paraId="5BB5711F" w14:textId="77777777" w:rsidR="00102911" w:rsidRPr="00102911" w:rsidRDefault="00102911" w:rsidP="00102911">
      <w:pPr>
        <w:numPr>
          <w:ilvl w:val="0"/>
          <w:numId w:val="8"/>
        </w:numPr>
        <w:jc w:val="both"/>
      </w:pPr>
      <w:r w:rsidRPr="00102911">
        <w:t>Offer extra tutoring</w:t>
      </w:r>
      <w:r w:rsidRPr="00102911">
        <w:tab/>
      </w:r>
    </w:p>
    <w:p w14:paraId="5AC1A02F" w14:textId="77777777" w:rsidR="00102911" w:rsidRPr="00102911" w:rsidRDefault="00102911" w:rsidP="00102911">
      <w:pPr>
        <w:numPr>
          <w:ilvl w:val="0"/>
          <w:numId w:val="8"/>
        </w:numPr>
        <w:jc w:val="both"/>
      </w:pPr>
      <w:r w:rsidRPr="00102911">
        <w:t xml:space="preserve">Adapt work so the pupil can manage the load, </w:t>
      </w:r>
      <w:proofErr w:type="spellStart"/>
      <w:r w:rsidRPr="00102911">
        <w:t>emphasising</w:t>
      </w:r>
      <w:proofErr w:type="spellEnd"/>
      <w:r w:rsidRPr="00102911">
        <w:t xml:space="preserve"> quality instead of quantity</w:t>
      </w:r>
    </w:p>
    <w:p w14:paraId="512B0776" w14:textId="77777777" w:rsidR="00102911" w:rsidRPr="00102911" w:rsidRDefault="00102911" w:rsidP="00102911">
      <w:pPr>
        <w:numPr>
          <w:ilvl w:val="0"/>
          <w:numId w:val="8"/>
        </w:numPr>
        <w:jc w:val="both"/>
      </w:pPr>
      <w:r w:rsidRPr="00102911">
        <w:t>Provide a scaffold that shows the steps in a task</w:t>
      </w:r>
      <w:r w:rsidRPr="00102911">
        <w:tab/>
      </w:r>
    </w:p>
    <w:p w14:paraId="7ACA1248" w14:textId="77777777" w:rsidR="00102911" w:rsidRPr="00102911" w:rsidRDefault="00102911" w:rsidP="00102911">
      <w:pPr>
        <w:numPr>
          <w:ilvl w:val="0"/>
          <w:numId w:val="8"/>
        </w:numPr>
        <w:jc w:val="both"/>
      </w:pPr>
      <w:r w:rsidRPr="00102911">
        <w:t xml:space="preserve">Give verbal prompts and written reminders </w:t>
      </w:r>
      <w:r w:rsidRPr="00102911">
        <w:tab/>
      </w:r>
    </w:p>
    <w:p w14:paraId="352C3AE2" w14:textId="77777777" w:rsidR="00102911" w:rsidRPr="00102911" w:rsidRDefault="00102911" w:rsidP="00102911">
      <w:pPr>
        <w:numPr>
          <w:ilvl w:val="0"/>
          <w:numId w:val="8"/>
        </w:numPr>
        <w:jc w:val="both"/>
      </w:pPr>
      <w:r w:rsidRPr="00102911">
        <w:t xml:space="preserve">Help these pupils </w:t>
      </w:r>
      <w:proofErr w:type="spellStart"/>
      <w:r w:rsidRPr="00102911">
        <w:t>organise</w:t>
      </w:r>
      <w:proofErr w:type="spellEnd"/>
      <w:r w:rsidRPr="00102911">
        <w:t xml:space="preserve"> their thoughts using graphic </w:t>
      </w:r>
      <w:proofErr w:type="spellStart"/>
      <w:r w:rsidRPr="00102911">
        <w:t>organisers</w:t>
      </w:r>
      <w:proofErr w:type="spellEnd"/>
      <w:r w:rsidRPr="00102911">
        <w:t xml:space="preserve"> and mind-maps</w:t>
      </w:r>
    </w:p>
    <w:p w14:paraId="7CDBCB23" w14:textId="77777777" w:rsidR="00102911" w:rsidRPr="00102911" w:rsidRDefault="00102911" w:rsidP="00102911">
      <w:pPr>
        <w:numPr>
          <w:ilvl w:val="0"/>
          <w:numId w:val="8"/>
        </w:numPr>
        <w:jc w:val="both"/>
      </w:pPr>
      <w:r w:rsidRPr="00102911">
        <w:t xml:space="preserve">Allow the pupil to work without interruption or distraction as much as possible </w:t>
      </w:r>
    </w:p>
    <w:p w14:paraId="170CF228" w14:textId="77777777" w:rsidR="00102911" w:rsidRPr="00102911" w:rsidRDefault="00102911" w:rsidP="00102911">
      <w:pPr>
        <w:ind w:left="1080"/>
        <w:jc w:val="both"/>
      </w:pPr>
    </w:p>
    <w:p w14:paraId="66B2A67F" w14:textId="77777777" w:rsidR="00102911" w:rsidRPr="00102911" w:rsidRDefault="00102911" w:rsidP="00102911">
      <w:pPr>
        <w:ind w:left="720"/>
        <w:jc w:val="both"/>
      </w:pPr>
      <w:r w:rsidRPr="00102911">
        <w:t>[References: Cancer Council Australia (2015) Cancer in the School Community: A guide for staff members. ISBN 978 1925 1365 55</w:t>
      </w:r>
    </w:p>
    <w:p w14:paraId="6EAA384A" w14:textId="77777777" w:rsidR="00102911" w:rsidRPr="00102911" w:rsidRDefault="00102911" w:rsidP="00102911">
      <w:pPr>
        <w:ind w:left="720"/>
        <w:jc w:val="both"/>
        <w:rPr>
          <w:i/>
        </w:rPr>
      </w:pPr>
      <w:r w:rsidRPr="00102911">
        <w:rPr>
          <w:i/>
        </w:rPr>
        <w:t>Cancer Child Foundation (2011) Back to School for children with cancer: Guidelines for teachers. New Zealand</w:t>
      </w:r>
    </w:p>
    <w:p w14:paraId="133E6D24" w14:textId="77777777" w:rsidR="00102911" w:rsidRPr="00102911" w:rsidRDefault="00102911" w:rsidP="00102911">
      <w:pPr>
        <w:ind w:left="720"/>
        <w:jc w:val="both"/>
        <w:rPr>
          <w:i/>
        </w:rPr>
      </w:pPr>
      <w:hyperlink r:id="rId12" w:history="1">
        <w:r w:rsidRPr="00102911">
          <w:rPr>
            <w:i/>
            <w:color w:val="74CEE0" w:themeColor="hyperlink"/>
            <w:u w:val="single"/>
          </w:rPr>
          <w:t>http://www.childcancer.org.nz/getattachment/family-support/parent-resources/1731_b2sbrochoct11.pdf.aspx</w:t>
        </w:r>
      </w:hyperlink>
    </w:p>
    <w:p w14:paraId="5CEDB41A" w14:textId="77777777" w:rsidR="00102911" w:rsidRPr="00102911" w:rsidRDefault="00102911" w:rsidP="00102911">
      <w:pPr>
        <w:spacing w:afterAutospacing="1"/>
        <w:ind w:left="720"/>
        <w:contextualSpacing/>
        <w:jc w:val="both"/>
        <w:rPr>
          <w:i/>
        </w:rPr>
      </w:pPr>
      <w:r w:rsidRPr="00102911">
        <w:rPr>
          <w:i/>
        </w:rPr>
        <w:t>Leukemia and Lymphoma Society (2013) Learning and living with cancer: Advocating for your child’s educational needs. LLS Booklet]</w:t>
      </w:r>
    </w:p>
    <w:p w14:paraId="262321DD" w14:textId="77777777" w:rsidR="00102911" w:rsidRPr="00102911" w:rsidRDefault="00102911" w:rsidP="00102911">
      <w:pPr>
        <w:spacing w:afterAutospacing="1"/>
        <w:ind w:left="720"/>
        <w:contextualSpacing/>
        <w:jc w:val="both"/>
        <w:rPr>
          <w:szCs w:val="24"/>
        </w:rPr>
      </w:pPr>
    </w:p>
    <w:p w14:paraId="2CD6DBA6" w14:textId="77777777" w:rsidR="00102911" w:rsidRPr="00102911" w:rsidRDefault="00102911" w:rsidP="00102911">
      <w:pPr>
        <w:spacing w:afterAutospacing="1"/>
        <w:ind w:left="720"/>
        <w:contextualSpacing/>
        <w:jc w:val="both"/>
        <w:rPr>
          <w:szCs w:val="24"/>
        </w:rPr>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102911" w:rsidRPr="00102911" w14:paraId="1ED4445E" w14:textId="77777777" w:rsidTr="003B224A">
        <w:trPr>
          <w:trHeight w:val="845"/>
        </w:trPr>
        <w:tc>
          <w:tcPr>
            <w:tcW w:w="1135" w:type="dxa"/>
            <w:tcBorders>
              <w:top w:val="nil"/>
              <w:bottom w:val="nil"/>
              <w:right w:val="nil"/>
            </w:tcBorders>
            <w:vAlign w:val="center"/>
          </w:tcPr>
          <w:p w14:paraId="49B54A44" w14:textId="77777777" w:rsidR="00102911" w:rsidRPr="00102911" w:rsidRDefault="00102911" w:rsidP="00102911">
            <w:pPr>
              <w:jc w:val="both"/>
              <w:outlineLvl w:val="2"/>
              <w:rPr>
                <w:b/>
                <w:color w:val="2E3B42" w:themeColor="accent2"/>
                <w:sz w:val="28"/>
                <w:szCs w:val="28"/>
              </w:rPr>
            </w:pPr>
            <w:r w:rsidRPr="00102911">
              <w:rPr>
                <w:b/>
                <w:noProof/>
                <w:color w:val="2E3B42" w:themeColor="accent2"/>
                <w:sz w:val="28"/>
                <w:szCs w:val="28"/>
              </w:rPr>
              <w:drawing>
                <wp:anchor distT="0" distB="0" distL="114300" distR="114300" simplePos="0" relativeHeight="251664384" behindDoc="0" locked="0" layoutInCell="1" allowOverlap="1" wp14:anchorId="2D3317F0" wp14:editId="1C2A2104">
                  <wp:simplePos x="0" y="0"/>
                  <wp:positionH relativeFrom="column">
                    <wp:posOffset>112395</wp:posOffset>
                  </wp:positionH>
                  <wp:positionV relativeFrom="paragraph">
                    <wp:posOffset>-47625</wp:posOffset>
                  </wp:positionV>
                  <wp:extent cx="505460" cy="505460"/>
                  <wp:effectExtent l="25400" t="0" r="2540" b="0"/>
                  <wp:wrapNone/>
                  <wp:docPr id="19"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4AEF002C" w14:textId="77777777" w:rsidR="00102911" w:rsidRPr="00102911" w:rsidRDefault="00102911" w:rsidP="00102911">
            <w:pPr>
              <w:jc w:val="both"/>
            </w:pPr>
          </w:p>
        </w:tc>
        <w:tc>
          <w:tcPr>
            <w:tcW w:w="8159" w:type="dxa"/>
            <w:tcBorders>
              <w:left w:val="nil"/>
            </w:tcBorders>
            <w:vAlign w:val="center"/>
          </w:tcPr>
          <w:p w14:paraId="4DE68049" w14:textId="77777777" w:rsidR="00102911" w:rsidRPr="00102911" w:rsidRDefault="00102911" w:rsidP="00102911">
            <w:pPr>
              <w:numPr>
                <w:ilvl w:val="1"/>
                <w:numId w:val="0"/>
              </w:numPr>
              <w:jc w:val="both"/>
              <w:rPr>
                <w:rFonts w:cstheme="minorBidi"/>
                <w:b/>
                <w:color w:val="2E3B42" w:themeColor="accent2"/>
                <w:sz w:val="28"/>
              </w:rPr>
            </w:pPr>
            <w:r w:rsidRPr="00102911">
              <w:rPr>
                <w:rFonts w:cstheme="minorBidi"/>
                <w:b/>
                <w:color w:val="2E3B42" w:themeColor="accent2"/>
                <w:sz w:val="28"/>
              </w:rPr>
              <w:t>School-based practical tips (focus on instructional methods)</w:t>
            </w:r>
          </w:p>
        </w:tc>
      </w:tr>
    </w:tbl>
    <w:p w14:paraId="504F8770" w14:textId="77777777" w:rsidR="00102911" w:rsidRPr="00102911" w:rsidRDefault="00102911" w:rsidP="00102911">
      <w:pPr>
        <w:jc w:val="both"/>
        <w:outlineLvl w:val="2"/>
        <w:rPr>
          <w:b/>
          <w:color w:val="2E3B42" w:themeColor="accent2"/>
          <w:sz w:val="28"/>
          <w:szCs w:val="28"/>
          <w:lang w:val="en-GB"/>
        </w:rPr>
      </w:pPr>
    </w:p>
    <w:p w14:paraId="160BC3DC" w14:textId="77777777" w:rsidR="00102911" w:rsidRPr="00102911" w:rsidRDefault="00102911" w:rsidP="00102911">
      <w:pPr>
        <w:pStyle w:val="Heading3"/>
        <w:rPr>
          <w:b/>
          <w:lang w:val="en-GB"/>
        </w:rPr>
      </w:pPr>
      <w:r w:rsidRPr="00102911">
        <w:rPr>
          <w:b/>
          <w:lang w:val="en-GB"/>
        </w:rPr>
        <w:t>Class Divisions</w:t>
      </w:r>
    </w:p>
    <w:p w14:paraId="5C657F2D" w14:textId="77777777" w:rsidR="00102911" w:rsidRPr="00102911" w:rsidRDefault="00102911" w:rsidP="00102911">
      <w:pPr>
        <w:jc w:val="both"/>
      </w:pPr>
    </w:p>
    <w:p w14:paraId="3CCCBA4A" w14:textId="77777777" w:rsidR="00102911" w:rsidRPr="00102911" w:rsidRDefault="00102911" w:rsidP="00102911">
      <w:pPr>
        <w:ind w:left="720"/>
        <w:contextualSpacing/>
        <w:jc w:val="both"/>
        <w:rPr>
          <w:bCs/>
          <w:noProof/>
          <w:lang w:eastAsia="el-GR"/>
        </w:rPr>
      </w:pPr>
      <w:r w:rsidRPr="00102911">
        <w:rPr>
          <w:b/>
        </w:rPr>
        <w:t>Liaise with parents and the child’s school and home medical teams in order to devise a protocol of response to medical emergencies,</w:t>
      </w:r>
      <w:r w:rsidRPr="00102911">
        <w:t xml:space="preserve"> adapt to upcoming scheduled absences due to tests or treatments and be made aware of side–effects that might impact on appearance and behavior. Support the rest of the class to be understanding and learn how to best support </w:t>
      </w:r>
      <w:r w:rsidRPr="00102911">
        <w:lastRenderedPageBreak/>
        <w:t>their classmate. Bear in mind that pupils</w:t>
      </w:r>
      <w:r w:rsidRPr="00102911">
        <w:rPr>
          <w:bCs/>
          <w:noProof/>
          <w:lang w:eastAsia="el-GR"/>
        </w:rPr>
        <w:t xml:space="preserve"> who are undergoing intensive treatment such as chemotherapy may be unable to come to school; they should be able to exercise their right to home schooling, if this is within the parents’ wishes. </w:t>
      </w:r>
    </w:p>
    <w:p w14:paraId="151373AA" w14:textId="77777777" w:rsidR="00102911" w:rsidRPr="00102911" w:rsidRDefault="00102911" w:rsidP="00102911">
      <w:pPr>
        <w:jc w:val="both"/>
      </w:pPr>
    </w:p>
    <w:p w14:paraId="2648FEE0" w14:textId="77777777" w:rsidR="00102911" w:rsidRPr="00102911" w:rsidRDefault="00102911" w:rsidP="00102911">
      <w:pPr>
        <w:pStyle w:val="Heading3"/>
        <w:rPr>
          <w:b/>
          <w:lang w:val="en-GB"/>
        </w:rPr>
      </w:pPr>
      <w:r w:rsidRPr="00102911">
        <w:rPr>
          <w:b/>
          <w:lang w:val="en-GB"/>
        </w:rPr>
        <w:t>Community</w:t>
      </w:r>
    </w:p>
    <w:p w14:paraId="5966A11A" w14:textId="77777777" w:rsidR="00102911" w:rsidRPr="00102911" w:rsidRDefault="00102911" w:rsidP="00102911">
      <w:pPr>
        <w:jc w:val="both"/>
      </w:pPr>
    </w:p>
    <w:p w14:paraId="513F5875" w14:textId="77777777" w:rsidR="00102911" w:rsidRPr="00102911" w:rsidRDefault="00102911" w:rsidP="00102911">
      <w:pPr>
        <w:ind w:left="720"/>
        <w:contextualSpacing/>
        <w:jc w:val="both"/>
      </w:pPr>
      <w:proofErr w:type="spellStart"/>
      <w:r w:rsidRPr="00102911">
        <w:rPr>
          <w:b/>
        </w:rPr>
        <w:t>Organise</w:t>
      </w:r>
      <w:proofErr w:type="spellEnd"/>
      <w:r w:rsidRPr="00102911">
        <w:rPr>
          <w:b/>
        </w:rPr>
        <w:t xml:space="preserve"> a cancer awareness and education day after consulting with the pupil and her / his parents. </w:t>
      </w:r>
      <w:r w:rsidRPr="00102911">
        <w:t xml:space="preserve">This day can include informational sessions, fundraising and other </w:t>
      </w:r>
      <w:proofErr w:type="spellStart"/>
      <w:r w:rsidRPr="00102911">
        <w:t>awarness</w:t>
      </w:r>
      <w:proofErr w:type="spellEnd"/>
      <w:r w:rsidRPr="00102911">
        <w:t>-raising activities. Avoid making specific references to the pupil and their condition as this may cause feelings of discomfort to the child and the family.</w:t>
      </w:r>
    </w:p>
    <w:p w14:paraId="06315D92" w14:textId="77777777" w:rsidR="00102911" w:rsidRPr="00102911" w:rsidRDefault="00102911" w:rsidP="00102911">
      <w:pPr>
        <w:ind w:left="720"/>
        <w:contextualSpacing/>
        <w:jc w:val="both"/>
      </w:pPr>
      <w:r w:rsidRPr="00102911">
        <w:rPr>
          <w:i/>
        </w:rPr>
        <w:t>[Reference: Cancer Council Australia (2015) Cancer in the School Community: A guide for staff members. ISBN 978 1925 1365 55]</w:t>
      </w:r>
    </w:p>
    <w:p w14:paraId="2EDF4E15" w14:textId="77777777" w:rsidR="00102911" w:rsidRPr="00102911" w:rsidRDefault="00102911" w:rsidP="00102911">
      <w:pPr>
        <w:jc w:val="both"/>
        <w:outlineLvl w:val="2"/>
        <w:rPr>
          <w:b/>
          <w:color w:val="2E3B42" w:themeColor="accent2"/>
          <w:lang w:val="en-GB"/>
        </w:rPr>
      </w:pPr>
    </w:p>
    <w:p w14:paraId="47C33D44" w14:textId="77777777" w:rsidR="00102911" w:rsidRPr="00102911" w:rsidRDefault="00102911" w:rsidP="00102911">
      <w:pPr>
        <w:pStyle w:val="Heading3"/>
        <w:rPr>
          <w:b/>
          <w:lang w:val="en-GB"/>
        </w:rPr>
      </w:pPr>
      <w:r w:rsidRPr="00102911">
        <w:rPr>
          <w:b/>
          <w:lang w:val="en-GB"/>
        </w:rPr>
        <w:t>Curricular Adaptations</w:t>
      </w:r>
    </w:p>
    <w:p w14:paraId="2812380A" w14:textId="77777777" w:rsidR="00102911" w:rsidRPr="00102911" w:rsidRDefault="00102911" w:rsidP="00102911">
      <w:pPr>
        <w:jc w:val="both"/>
      </w:pPr>
    </w:p>
    <w:p w14:paraId="5DFCA568" w14:textId="77777777" w:rsidR="00102911" w:rsidRPr="00102911" w:rsidRDefault="00102911" w:rsidP="00102911">
      <w:pPr>
        <w:numPr>
          <w:ilvl w:val="0"/>
          <w:numId w:val="9"/>
        </w:numPr>
        <w:contextualSpacing/>
        <w:jc w:val="both"/>
      </w:pPr>
      <w:r w:rsidRPr="00102911">
        <w:rPr>
          <w:b/>
        </w:rPr>
        <w:t>Allow extra time for homework and assessment tasks,</w:t>
      </w:r>
      <w:r w:rsidRPr="00102911">
        <w:t xml:space="preserve"> and increase time limits in tests or exams as discreetly as possible.</w:t>
      </w:r>
    </w:p>
    <w:p w14:paraId="40627573" w14:textId="77777777" w:rsidR="00102911" w:rsidRPr="00102911" w:rsidRDefault="00102911" w:rsidP="00102911">
      <w:pPr>
        <w:ind w:left="720"/>
        <w:contextualSpacing/>
        <w:jc w:val="both"/>
      </w:pPr>
    </w:p>
    <w:p w14:paraId="1C40A17C" w14:textId="77777777" w:rsidR="00102911" w:rsidRPr="00102911" w:rsidRDefault="00102911" w:rsidP="00102911">
      <w:pPr>
        <w:numPr>
          <w:ilvl w:val="0"/>
          <w:numId w:val="9"/>
        </w:numPr>
        <w:contextualSpacing/>
        <w:jc w:val="both"/>
      </w:pPr>
      <w:r w:rsidRPr="00102911">
        <w:rPr>
          <w:b/>
        </w:rPr>
        <w:t>Revise the number or types of subjects taken by the pupil.</w:t>
      </w:r>
      <w:r w:rsidRPr="00102911">
        <w:t xml:space="preserve"> For example, consider in collaboration with the parents and the medical team whether the pupil can attend physical education classes post radiotherapy or chemotherapy treatment cycles as s/he may experience fatigue or other side-effects.</w:t>
      </w:r>
    </w:p>
    <w:p w14:paraId="767FCA51" w14:textId="77777777" w:rsidR="00102911" w:rsidRPr="00102911" w:rsidRDefault="00102911" w:rsidP="00102911">
      <w:pPr>
        <w:jc w:val="both"/>
      </w:pPr>
    </w:p>
    <w:p w14:paraId="1F816F14" w14:textId="77777777" w:rsidR="00102911" w:rsidRPr="00102911" w:rsidRDefault="00102911" w:rsidP="00102911">
      <w:pPr>
        <w:numPr>
          <w:ilvl w:val="0"/>
          <w:numId w:val="9"/>
        </w:numPr>
        <w:contextualSpacing/>
        <w:jc w:val="both"/>
        <w:rPr>
          <w:bCs/>
          <w:noProof/>
          <w:lang w:eastAsia="el-GR"/>
        </w:rPr>
      </w:pPr>
      <w:r w:rsidRPr="00102911">
        <w:rPr>
          <w:b/>
        </w:rPr>
        <w:t>Liaise with parents and the child’s school and home medical teams in order to devise a protocol of response to medical emergencies,</w:t>
      </w:r>
      <w:r w:rsidRPr="00102911">
        <w:t xml:space="preserve"> adapt to upcoming scheduled absences due to tests or treatments and be made aware of side–effects that might impact on appearance and behavior. Support the rest of the class to be understanding and learn how to best support their classmate. Bear in mind that pupils</w:t>
      </w:r>
      <w:r w:rsidRPr="00102911">
        <w:rPr>
          <w:bCs/>
          <w:noProof/>
          <w:lang w:eastAsia="el-GR"/>
        </w:rPr>
        <w:t xml:space="preserve"> who are undergoing intensive treatment such as chemotherapy may be unable to come to school; they should be able to exercise their right to home schooling, if this is within the parents’ wishes. </w:t>
      </w:r>
    </w:p>
    <w:p w14:paraId="438F0A3D" w14:textId="77777777" w:rsidR="00102911" w:rsidRPr="00102911" w:rsidRDefault="00102911" w:rsidP="00102911">
      <w:pPr>
        <w:jc w:val="both"/>
        <w:rPr>
          <w:bCs/>
          <w:noProof/>
          <w:lang w:eastAsia="el-GR"/>
        </w:rPr>
      </w:pPr>
    </w:p>
    <w:p w14:paraId="618893EF" w14:textId="77777777" w:rsidR="00102911" w:rsidRPr="00102911" w:rsidRDefault="00102911" w:rsidP="00102911">
      <w:pPr>
        <w:ind w:left="360"/>
        <w:jc w:val="both"/>
        <w:rPr>
          <w:i/>
        </w:rPr>
      </w:pPr>
      <w:r w:rsidRPr="00102911">
        <w:rPr>
          <w:i/>
        </w:rPr>
        <w:t xml:space="preserve">[References: Cancer Child Foundation (2011) Back to School for children with cancer: Guidelines for teachers. New Zealand: </w:t>
      </w:r>
      <w:hyperlink r:id="rId14" w:history="1">
        <w:r w:rsidRPr="00102911">
          <w:rPr>
            <w:i/>
            <w:color w:val="74CEE0" w:themeColor="hyperlink"/>
            <w:u w:val="single"/>
          </w:rPr>
          <w:t>http://www.childcancer.org.nz/getattachment/family-support/parent-resources/1731_b2sbrochoct11.pdf.aspx</w:t>
        </w:r>
      </w:hyperlink>
    </w:p>
    <w:p w14:paraId="4FA0267E" w14:textId="77777777" w:rsidR="00102911" w:rsidRPr="00102911" w:rsidRDefault="00102911" w:rsidP="00102911">
      <w:pPr>
        <w:ind w:left="360"/>
        <w:jc w:val="both"/>
        <w:rPr>
          <w:i/>
        </w:rPr>
      </w:pPr>
      <w:r w:rsidRPr="00102911">
        <w:rPr>
          <w:i/>
        </w:rPr>
        <w:t>Cancer Council Australia (2015) Cancer in the School Community: A guide for staff members. ISBN 978 1925 1365 55]</w:t>
      </w:r>
    </w:p>
    <w:p w14:paraId="4DF1947A" w14:textId="77777777" w:rsidR="00102911" w:rsidRPr="00102911" w:rsidRDefault="00102911" w:rsidP="00102911">
      <w:pPr>
        <w:jc w:val="both"/>
        <w:outlineLvl w:val="2"/>
        <w:rPr>
          <w:b/>
          <w:color w:val="2E3B42" w:themeColor="accent2"/>
          <w:sz w:val="28"/>
          <w:szCs w:val="28"/>
          <w:lang w:val="en-GB"/>
        </w:rPr>
      </w:pPr>
    </w:p>
    <w:p w14:paraId="47D9EAF4" w14:textId="77777777" w:rsidR="00102911" w:rsidRPr="00102911" w:rsidRDefault="00102911" w:rsidP="00102911">
      <w:pPr>
        <w:pStyle w:val="Heading3"/>
        <w:rPr>
          <w:b/>
          <w:lang w:val="en-GB"/>
        </w:rPr>
      </w:pPr>
      <w:r w:rsidRPr="00102911">
        <w:rPr>
          <w:b/>
          <w:lang w:val="en-GB"/>
        </w:rPr>
        <w:t>Homework</w:t>
      </w:r>
    </w:p>
    <w:p w14:paraId="0E177C4B" w14:textId="77777777" w:rsidR="00102911" w:rsidRPr="00102911" w:rsidRDefault="00102911" w:rsidP="00102911">
      <w:pPr>
        <w:jc w:val="both"/>
      </w:pPr>
    </w:p>
    <w:p w14:paraId="36080112" w14:textId="77777777" w:rsidR="00102911" w:rsidRPr="00102911" w:rsidRDefault="00102911" w:rsidP="00102911">
      <w:pPr>
        <w:ind w:left="720"/>
        <w:contextualSpacing/>
        <w:jc w:val="both"/>
      </w:pPr>
      <w:r w:rsidRPr="00102911">
        <w:rPr>
          <w:b/>
        </w:rPr>
        <w:t>Allow extra time for homework and assessment tasks,</w:t>
      </w:r>
      <w:r w:rsidRPr="00102911">
        <w:t xml:space="preserve"> and increase time limits in tests or exams as discreetly as possible.</w:t>
      </w:r>
    </w:p>
    <w:p w14:paraId="6C1DCF60" w14:textId="77777777" w:rsidR="00102911" w:rsidRPr="00102911" w:rsidRDefault="00102911" w:rsidP="00102911">
      <w:pPr>
        <w:jc w:val="both"/>
        <w:rPr>
          <w:lang w:val="en-GB"/>
        </w:rPr>
      </w:pPr>
    </w:p>
    <w:p w14:paraId="4EA98CC9" w14:textId="77777777" w:rsidR="00102911" w:rsidRPr="00102911" w:rsidRDefault="00102911" w:rsidP="00102911">
      <w:pPr>
        <w:pStyle w:val="Heading3"/>
        <w:rPr>
          <w:b/>
          <w:lang w:val="en-GB"/>
        </w:rPr>
      </w:pPr>
      <w:r w:rsidRPr="00102911">
        <w:rPr>
          <w:b/>
          <w:lang w:val="en-GB"/>
        </w:rPr>
        <w:t>Other (Health Measures)</w:t>
      </w:r>
    </w:p>
    <w:p w14:paraId="598ADF0C" w14:textId="77777777" w:rsidR="00102911" w:rsidRPr="00102911" w:rsidRDefault="00102911" w:rsidP="00102911">
      <w:pPr>
        <w:jc w:val="both"/>
      </w:pPr>
    </w:p>
    <w:p w14:paraId="3F9BBC01" w14:textId="77777777" w:rsidR="00102911" w:rsidRPr="00102911" w:rsidRDefault="00102911" w:rsidP="00102911">
      <w:pPr>
        <w:ind w:left="720"/>
        <w:contextualSpacing/>
        <w:jc w:val="both"/>
        <w:rPr>
          <w:bCs/>
          <w:noProof/>
          <w:lang w:eastAsia="el-GR"/>
        </w:rPr>
      </w:pPr>
      <w:r w:rsidRPr="00102911">
        <w:rPr>
          <w:b/>
        </w:rPr>
        <w:t>Liaise with parents and the child’s school and home medical teams in order to devise a protocol of response to medical emergencies,</w:t>
      </w:r>
      <w:r w:rsidRPr="00102911">
        <w:t xml:space="preserve"> adapt to upcoming scheduled absences due to tests or treatments and be made aware of side–effects that might impact on appearance and behavior. Support the rest of the class to be understanding and learn how to best support </w:t>
      </w:r>
      <w:r w:rsidRPr="00102911">
        <w:lastRenderedPageBreak/>
        <w:t>their classmate. Bear in mind that pupils</w:t>
      </w:r>
      <w:r w:rsidRPr="00102911">
        <w:rPr>
          <w:bCs/>
          <w:noProof/>
          <w:lang w:eastAsia="el-GR"/>
        </w:rPr>
        <w:t xml:space="preserve"> who are undergoing intensive treatment such as chemotherapy may be unable to come to school; they should be able to exercise their right to home schooling, if this is within the parents’ wishes. </w:t>
      </w:r>
    </w:p>
    <w:p w14:paraId="54885ABD" w14:textId="77777777" w:rsidR="00102911" w:rsidRPr="00102911" w:rsidRDefault="00102911" w:rsidP="00102911">
      <w:pPr>
        <w:jc w:val="both"/>
        <w:rPr>
          <w:bCs/>
          <w:noProof/>
          <w:lang w:eastAsia="el-GR"/>
        </w:rPr>
      </w:pPr>
    </w:p>
    <w:p w14:paraId="0E0DDF7A" w14:textId="77777777" w:rsidR="00102911" w:rsidRPr="00102911" w:rsidRDefault="00102911" w:rsidP="00102911">
      <w:pPr>
        <w:ind w:left="720"/>
        <w:jc w:val="both"/>
        <w:rPr>
          <w:i/>
        </w:rPr>
      </w:pPr>
      <w:r w:rsidRPr="00102911">
        <w:rPr>
          <w:i/>
        </w:rPr>
        <w:t xml:space="preserve">[References: Cancer Child Foundation (2011) Back to School for children with cancer: Guidelines for teachers. New Zealand: </w:t>
      </w:r>
      <w:hyperlink r:id="rId15" w:history="1">
        <w:r w:rsidRPr="00102911">
          <w:rPr>
            <w:i/>
            <w:color w:val="74CEE0" w:themeColor="hyperlink"/>
            <w:u w:val="single"/>
          </w:rPr>
          <w:t>http://www.childcancer.org.nz/getattachment/family-support/parent-resources/1731_b2sbrochoct11.pdf.aspx</w:t>
        </w:r>
      </w:hyperlink>
    </w:p>
    <w:p w14:paraId="4543047E" w14:textId="77777777" w:rsidR="00102911" w:rsidRPr="00102911" w:rsidRDefault="00102911" w:rsidP="00102911">
      <w:pPr>
        <w:ind w:left="720"/>
        <w:jc w:val="both"/>
        <w:rPr>
          <w:i/>
        </w:rPr>
      </w:pPr>
      <w:r w:rsidRPr="00102911">
        <w:rPr>
          <w:i/>
        </w:rPr>
        <w:t>Cancer Council Australia (2015) Cancer in the School Community: A guide for staff members. ISBN 978 1925 1365 55]</w:t>
      </w:r>
    </w:p>
    <w:p w14:paraId="37101FF4" w14:textId="77777777" w:rsidR="00102911" w:rsidRPr="00102911" w:rsidRDefault="00102911" w:rsidP="00102911">
      <w:pPr>
        <w:jc w:val="both"/>
        <w:outlineLvl w:val="2"/>
        <w:rPr>
          <w:b/>
          <w:color w:val="2E3B42" w:themeColor="accent2"/>
          <w:sz w:val="28"/>
          <w:szCs w:val="28"/>
          <w:lang w:val="en-GB"/>
        </w:rPr>
      </w:pPr>
    </w:p>
    <w:p w14:paraId="00A6A6BE" w14:textId="77777777" w:rsidR="00102911" w:rsidRPr="00102911" w:rsidRDefault="00102911" w:rsidP="00102911">
      <w:pPr>
        <w:pStyle w:val="Heading3"/>
        <w:rPr>
          <w:b/>
          <w:lang w:val="en-GB"/>
        </w:rPr>
      </w:pPr>
      <w:r w:rsidRPr="00102911">
        <w:rPr>
          <w:b/>
          <w:lang w:val="en-GB"/>
        </w:rPr>
        <w:t>Parents / Parents’ Associations</w:t>
      </w:r>
    </w:p>
    <w:p w14:paraId="145764FF" w14:textId="77777777" w:rsidR="00102911" w:rsidRPr="00102911" w:rsidRDefault="00102911" w:rsidP="00102911">
      <w:pPr>
        <w:jc w:val="both"/>
        <w:outlineLvl w:val="2"/>
        <w:rPr>
          <w:b/>
          <w:color w:val="2E3B42" w:themeColor="accent2"/>
          <w:sz w:val="28"/>
          <w:szCs w:val="28"/>
          <w:lang w:val="en-GB"/>
        </w:rPr>
      </w:pPr>
    </w:p>
    <w:p w14:paraId="77CA5749" w14:textId="77777777" w:rsidR="00102911" w:rsidRPr="00102911" w:rsidRDefault="00102911" w:rsidP="00102911">
      <w:pPr>
        <w:ind w:left="720"/>
        <w:contextualSpacing/>
        <w:jc w:val="both"/>
      </w:pPr>
      <w:proofErr w:type="spellStart"/>
      <w:r w:rsidRPr="00102911">
        <w:rPr>
          <w:b/>
        </w:rPr>
        <w:t>Organise</w:t>
      </w:r>
      <w:proofErr w:type="spellEnd"/>
      <w:r w:rsidRPr="00102911">
        <w:rPr>
          <w:b/>
        </w:rPr>
        <w:t xml:space="preserve"> a cancer awareness and education day after consulting with the pupil and her / his parents. </w:t>
      </w:r>
      <w:r w:rsidRPr="00102911">
        <w:t xml:space="preserve">This day can include informational sessions, fundraising and other </w:t>
      </w:r>
      <w:proofErr w:type="spellStart"/>
      <w:r w:rsidRPr="00102911">
        <w:t>awarness</w:t>
      </w:r>
      <w:proofErr w:type="spellEnd"/>
      <w:r w:rsidRPr="00102911">
        <w:t>-raising activities. Avoid making specific references to the pupil and their condition as this may cause feelings of discomfort to the child and the family.</w:t>
      </w:r>
    </w:p>
    <w:p w14:paraId="28839042" w14:textId="77777777" w:rsidR="00102911" w:rsidRPr="00102911" w:rsidRDefault="00102911" w:rsidP="00102911">
      <w:pPr>
        <w:ind w:left="720"/>
        <w:contextualSpacing/>
        <w:jc w:val="both"/>
        <w:rPr>
          <w:i/>
        </w:rPr>
      </w:pPr>
      <w:r w:rsidRPr="00102911">
        <w:rPr>
          <w:i/>
        </w:rPr>
        <w:t>[Reference: Cancer Council Australia (2015) Cancer in the School Community: A guide for staff members. ISBN 978 1925 1365 55]</w:t>
      </w:r>
    </w:p>
    <w:p w14:paraId="5A41F217" w14:textId="77777777" w:rsidR="00102911" w:rsidRPr="00102911" w:rsidRDefault="00102911" w:rsidP="00102911">
      <w:pPr>
        <w:ind w:left="720"/>
        <w:contextualSpacing/>
        <w:jc w:val="both"/>
        <w:rPr>
          <w:i/>
        </w:rPr>
      </w:pPr>
    </w:p>
    <w:p w14:paraId="2EF14C73" w14:textId="77777777" w:rsidR="00102911" w:rsidRPr="00102911" w:rsidRDefault="00102911" w:rsidP="00102911">
      <w:pPr>
        <w:pStyle w:val="Heading3"/>
        <w:rPr>
          <w:b/>
          <w:lang w:val="en-GB"/>
        </w:rPr>
      </w:pPr>
      <w:r w:rsidRPr="00102911">
        <w:rPr>
          <w:b/>
          <w:lang w:val="en-GB"/>
        </w:rPr>
        <w:t>Safety</w:t>
      </w:r>
    </w:p>
    <w:p w14:paraId="7A0EA76C" w14:textId="77777777" w:rsidR="00102911" w:rsidRPr="00102911" w:rsidRDefault="00102911" w:rsidP="00102911">
      <w:pPr>
        <w:jc w:val="both"/>
      </w:pPr>
    </w:p>
    <w:p w14:paraId="1F39DDA9" w14:textId="77777777" w:rsidR="00102911" w:rsidRPr="00102911" w:rsidRDefault="00102911" w:rsidP="00102911">
      <w:pPr>
        <w:ind w:left="720"/>
        <w:contextualSpacing/>
        <w:jc w:val="both"/>
        <w:rPr>
          <w:bCs/>
          <w:noProof/>
          <w:lang w:eastAsia="el-GR"/>
        </w:rPr>
      </w:pPr>
      <w:r w:rsidRPr="00102911">
        <w:rPr>
          <w:b/>
        </w:rPr>
        <w:t>Liaise with parents and the child’s school and home medical teams in order to devise a protocol of response to medical emergencies,</w:t>
      </w:r>
      <w:r w:rsidRPr="00102911">
        <w:t xml:space="preserve"> adapt to upcoming scheduled absences due to tests or treatments and be made aware of side–effects that might impact on appearance and behavior. Support the rest of the class to be understanding and learn how to best support their classmate. Bear in mind that pupils</w:t>
      </w:r>
      <w:r w:rsidRPr="00102911">
        <w:rPr>
          <w:bCs/>
          <w:noProof/>
          <w:lang w:eastAsia="el-GR"/>
        </w:rPr>
        <w:t xml:space="preserve"> who are undergoing intensive treatment such as chemotherapy may be unable to come to school; they should be able to exercise their right to home schooling, if this is within the parents’ wishes. </w:t>
      </w:r>
    </w:p>
    <w:p w14:paraId="09F966F4" w14:textId="77777777" w:rsidR="00102911" w:rsidRPr="00102911" w:rsidRDefault="00102911" w:rsidP="00102911">
      <w:pPr>
        <w:jc w:val="both"/>
        <w:rPr>
          <w:bCs/>
          <w:noProof/>
          <w:lang w:eastAsia="el-GR"/>
        </w:rPr>
      </w:pPr>
    </w:p>
    <w:p w14:paraId="3FEF47DA" w14:textId="77777777" w:rsidR="00102911" w:rsidRPr="00102911" w:rsidRDefault="00102911" w:rsidP="00102911">
      <w:pPr>
        <w:ind w:left="720"/>
        <w:jc w:val="both"/>
        <w:rPr>
          <w:i/>
        </w:rPr>
      </w:pPr>
      <w:r w:rsidRPr="00102911">
        <w:rPr>
          <w:i/>
        </w:rPr>
        <w:t xml:space="preserve">[References: Cancer Child Foundation (2011) Back to School for children with cancer: Guidelines for teachers. New Zealand: </w:t>
      </w:r>
      <w:hyperlink r:id="rId16" w:history="1">
        <w:r w:rsidRPr="00102911">
          <w:rPr>
            <w:i/>
            <w:color w:val="74CEE0" w:themeColor="hyperlink"/>
            <w:u w:val="single"/>
          </w:rPr>
          <w:t>http://www.childcancer.org.nz/getattachment/family-support/parent-resources/1731_b2sbrochoct11.pdf.aspx</w:t>
        </w:r>
      </w:hyperlink>
    </w:p>
    <w:p w14:paraId="59A44C49" w14:textId="77777777" w:rsidR="00102911" w:rsidRPr="00102911" w:rsidRDefault="00102911" w:rsidP="00102911">
      <w:pPr>
        <w:ind w:left="720"/>
        <w:jc w:val="both"/>
        <w:rPr>
          <w:i/>
        </w:rPr>
      </w:pPr>
      <w:r w:rsidRPr="00102911">
        <w:rPr>
          <w:i/>
        </w:rPr>
        <w:t>Cancer Council Australia (2015) Cancer in the School Community: A guide for staff members. ISBN 978 1925 1365 55]</w:t>
      </w:r>
    </w:p>
    <w:p w14:paraId="0F0F8169" w14:textId="77777777" w:rsidR="00102911" w:rsidRPr="00102911" w:rsidRDefault="00102911" w:rsidP="00102911">
      <w:pPr>
        <w:jc w:val="both"/>
        <w:rPr>
          <w:i/>
        </w:rPr>
      </w:pPr>
    </w:p>
    <w:p w14:paraId="60E45A68" w14:textId="77777777" w:rsidR="00102911" w:rsidRPr="00102911" w:rsidRDefault="00102911" w:rsidP="00102911">
      <w:pPr>
        <w:pStyle w:val="Heading3"/>
        <w:rPr>
          <w:b/>
          <w:lang w:val="en-GB"/>
        </w:rPr>
      </w:pPr>
      <w:r w:rsidRPr="00102911">
        <w:rPr>
          <w:b/>
          <w:lang w:val="en-GB"/>
        </w:rPr>
        <w:t>School Celebrations / Events / Activities</w:t>
      </w:r>
    </w:p>
    <w:p w14:paraId="336D29A4" w14:textId="77777777" w:rsidR="00102911" w:rsidRPr="00102911" w:rsidRDefault="00102911" w:rsidP="00102911">
      <w:pPr>
        <w:jc w:val="both"/>
      </w:pPr>
    </w:p>
    <w:p w14:paraId="7DE33498" w14:textId="77777777" w:rsidR="00102911" w:rsidRPr="00102911" w:rsidRDefault="00102911" w:rsidP="00102911">
      <w:pPr>
        <w:ind w:left="720"/>
        <w:contextualSpacing/>
        <w:jc w:val="both"/>
      </w:pPr>
      <w:proofErr w:type="spellStart"/>
      <w:r w:rsidRPr="00102911">
        <w:rPr>
          <w:b/>
        </w:rPr>
        <w:t>Organise</w:t>
      </w:r>
      <w:proofErr w:type="spellEnd"/>
      <w:r w:rsidRPr="00102911">
        <w:rPr>
          <w:b/>
        </w:rPr>
        <w:t xml:space="preserve"> a cancer awareness and education day after consulting with the pupil and her / his parents. </w:t>
      </w:r>
      <w:r w:rsidRPr="00102911">
        <w:t xml:space="preserve">This day can include informational sessions, fundraising and other </w:t>
      </w:r>
      <w:proofErr w:type="spellStart"/>
      <w:r w:rsidRPr="00102911">
        <w:t>awarness</w:t>
      </w:r>
      <w:proofErr w:type="spellEnd"/>
      <w:r w:rsidRPr="00102911">
        <w:t>-raising activities. Avoid making specific references to the pupil and their condition as this may cause feelings of discomfort to the child and the family.</w:t>
      </w:r>
    </w:p>
    <w:p w14:paraId="10659805" w14:textId="77777777" w:rsidR="00102911" w:rsidRPr="00102911" w:rsidRDefault="00102911" w:rsidP="00102911">
      <w:pPr>
        <w:ind w:left="720"/>
        <w:contextualSpacing/>
        <w:jc w:val="both"/>
      </w:pPr>
      <w:r w:rsidRPr="00102911">
        <w:rPr>
          <w:i/>
        </w:rPr>
        <w:t>[Reference: Cancer Council Australia (2015) Cancer in the School Community: A guide for staff members. ISBN 978 1925 1365 55]</w:t>
      </w:r>
    </w:p>
    <w:p w14:paraId="2485A167" w14:textId="77777777" w:rsidR="00102911" w:rsidRPr="00102911" w:rsidRDefault="00102911" w:rsidP="00102911">
      <w:pPr>
        <w:jc w:val="both"/>
      </w:pPr>
    </w:p>
    <w:p w14:paraId="358DBEFD" w14:textId="77777777" w:rsidR="00102911" w:rsidRDefault="00102911" w:rsidP="00102911">
      <w:pPr>
        <w:jc w:val="both"/>
      </w:pPr>
    </w:p>
    <w:p w14:paraId="44D6ACFC" w14:textId="77777777" w:rsidR="00102911" w:rsidRDefault="00102911" w:rsidP="00102911">
      <w:pPr>
        <w:jc w:val="both"/>
      </w:pPr>
    </w:p>
    <w:p w14:paraId="7AB729CB" w14:textId="77777777" w:rsidR="00102911" w:rsidRPr="00102911" w:rsidRDefault="00102911" w:rsidP="00102911">
      <w:pPr>
        <w:jc w:val="both"/>
      </w:pPr>
    </w:p>
    <w:p w14:paraId="19E4D032" w14:textId="77777777" w:rsidR="00102911" w:rsidRPr="00102911" w:rsidRDefault="00102911" w:rsidP="00102911">
      <w:pPr>
        <w:pStyle w:val="Heading3"/>
        <w:rPr>
          <w:b/>
          <w:lang w:val="en-GB"/>
        </w:rPr>
      </w:pPr>
      <w:r w:rsidRPr="00102911">
        <w:rPr>
          <w:b/>
          <w:lang w:val="en-GB"/>
        </w:rPr>
        <w:lastRenderedPageBreak/>
        <w:t>Pupil Support</w:t>
      </w:r>
    </w:p>
    <w:p w14:paraId="7A13D14C" w14:textId="77777777" w:rsidR="00102911" w:rsidRPr="00102911" w:rsidRDefault="00102911" w:rsidP="00102911">
      <w:pPr>
        <w:jc w:val="both"/>
      </w:pPr>
    </w:p>
    <w:p w14:paraId="65514738" w14:textId="77777777" w:rsidR="00102911" w:rsidRPr="00102911" w:rsidRDefault="00102911" w:rsidP="00102911">
      <w:pPr>
        <w:ind w:left="720"/>
        <w:jc w:val="both"/>
      </w:pPr>
      <w:proofErr w:type="spellStart"/>
      <w:r w:rsidRPr="00102911">
        <w:rPr>
          <w:b/>
        </w:rPr>
        <w:t>Organise</w:t>
      </w:r>
      <w:proofErr w:type="spellEnd"/>
      <w:r w:rsidRPr="00102911">
        <w:rPr>
          <w:b/>
        </w:rPr>
        <w:t xml:space="preserve"> an in-class buddy or teacher assistant to help with note-taking or recording assignment due dates.</w:t>
      </w:r>
      <w:r w:rsidRPr="00102911">
        <w:t xml:space="preserve"> Also, ask for help from a social worker or psychologist if the pupil is showing signs of emotional distress, or is unable to adjust back into school.</w:t>
      </w:r>
    </w:p>
    <w:p w14:paraId="7A261DDC" w14:textId="77777777" w:rsidR="00102911" w:rsidRPr="00102911" w:rsidRDefault="00102911" w:rsidP="00102911">
      <w:pPr>
        <w:ind w:left="720"/>
        <w:contextualSpacing/>
        <w:jc w:val="both"/>
        <w:rPr>
          <w:rFonts w:eastAsia="Times New Roman"/>
        </w:rPr>
      </w:pPr>
    </w:p>
    <w:p w14:paraId="23547E0E" w14:textId="77777777" w:rsidR="00102911" w:rsidRPr="00102911" w:rsidRDefault="00102911" w:rsidP="00102911">
      <w:pPr>
        <w:jc w:val="both"/>
        <w:outlineLvl w:val="2"/>
        <w:rPr>
          <w:b/>
          <w:color w:val="2E3B42" w:themeColor="accent2"/>
          <w:sz w:val="28"/>
          <w:szCs w:val="28"/>
          <w:lang w:val="en-GB"/>
        </w:rPr>
      </w:pPr>
      <w:r w:rsidRPr="00102911">
        <w:rPr>
          <w:b/>
          <w:color w:val="2E3B42" w:themeColor="accent2"/>
          <w:sz w:val="28"/>
          <w:szCs w:val="28"/>
          <w:lang w:val="en-GB"/>
        </w:rPr>
        <w:t>Technology</w:t>
      </w:r>
    </w:p>
    <w:p w14:paraId="7B749FBF" w14:textId="77777777" w:rsidR="00102911" w:rsidRPr="00102911" w:rsidRDefault="00102911" w:rsidP="00102911">
      <w:pPr>
        <w:jc w:val="both"/>
      </w:pPr>
    </w:p>
    <w:p w14:paraId="44215939" w14:textId="77777777" w:rsidR="00102911" w:rsidRPr="00102911" w:rsidRDefault="00102911" w:rsidP="00102911">
      <w:pPr>
        <w:ind w:left="720"/>
        <w:contextualSpacing/>
        <w:jc w:val="both"/>
      </w:pPr>
      <w:r w:rsidRPr="00102911">
        <w:rPr>
          <w:b/>
        </w:rPr>
        <w:t>Provide the pupil with, or allow the pupil to use a laptop</w:t>
      </w:r>
      <w:r w:rsidRPr="00102911">
        <w:t xml:space="preserve"> to avoid motor fatigue and the challenge of handwriting, a tape-recorder to record lessons and help with memory, and a calculator to help with mathematics.</w:t>
      </w:r>
    </w:p>
    <w:p w14:paraId="4E68BCD8" w14:textId="77777777" w:rsidR="00102911" w:rsidRPr="00102911" w:rsidRDefault="00102911" w:rsidP="00102911">
      <w:pPr>
        <w:ind w:left="720"/>
        <w:contextualSpacing/>
        <w:jc w:val="both"/>
        <w:rPr>
          <w:i/>
        </w:rPr>
      </w:pPr>
      <w:r w:rsidRPr="00102911">
        <w:rPr>
          <w:i/>
        </w:rPr>
        <w:t>[Reference: Leukemia and Lymphoma Society (2013) Learning and living with cancer: Advocating for your child’s educational needs. LLS Booklet]</w:t>
      </w:r>
    </w:p>
    <w:p w14:paraId="23217BD8" w14:textId="77777777" w:rsidR="00102911" w:rsidRPr="00102911" w:rsidRDefault="00102911" w:rsidP="00102911">
      <w:pPr>
        <w:ind w:left="720"/>
        <w:contextualSpacing/>
        <w:jc w:val="both"/>
        <w:rPr>
          <w:i/>
        </w:rPr>
      </w:pPr>
    </w:p>
    <w:p w14:paraId="5698CAFC" w14:textId="77777777" w:rsidR="00102911" w:rsidRPr="00102911" w:rsidRDefault="00102911" w:rsidP="00102911">
      <w:pPr>
        <w:ind w:left="720"/>
        <w:contextualSpacing/>
        <w:jc w:val="both"/>
        <w:rPr>
          <w:i/>
        </w:rPr>
      </w:pPr>
    </w:p>
    <w:p w14:paraId="3EB00442" w14:textId="77777777" w:rsidR="00102911" w:rsidRPr="00102911" w:rsidRDefault="00102911" w:rsidP="00102911">
      <w:pPr>
        <w:pStyle w:val="Heading3"/>
        <w:rPr>
          <w:b/>
          <w:lang w:val="en-GB"/>
        </w:rPr>
      </w:pPr>
      <w:r w:rsidRPr="00102911">
        <w:rPr>
          <w:b/>
          <w:lang w:val="en-GB"/>
        </w:rPr>
        <w:t>Supportive Literature</w:t>
      </w:r>
    </w:p>
    <w:p w14:paraId="01A0223C" w14:textId="77777777" w:rsidR="00102911" w:rsidRPr="00102911" w:rsidRDefault="00102911" w:rsidP="00102911">
      <w:pPr>
        <w:jc w:val="both"/>
      </w:pPr>
    </w:p>
    <w:p w14:paraId="774E0B7F" w14:textId="77777777" w:rsidR="00102911" w:rsidRPr="00102911" w:rsidRDefault="00102911" w:rsidP="00102911">
      <w:pPr>
        <w:jc w:val="both"/>
        <w:rPr>
          <w:u w:val="single"/>
        </w:rPr>
      </w:pPr>
      <w:r w:rsidRPr="00102911">
        <w:rPr>
          <w:u w:val="single"/>
        </w:rPr>
        <w:t>Pediatric or Childhood Cancer</w:t>
      </w:r>
    </w:p>
    <w:p w14:paraId="081BEDB8" w14:textId="77777777" w:rsidR="00102911" w:rsidRPr="00102911" w:rsidRDefault="00102911" w:rsidP="00102911">
      <w:pPr>
        <w:jc w:val="both"/>
      </w:pPr>
      <w:r w:rsidRPr="00102911">
        <w:t xml:space="preserve">The diagnosis and treatment of pediatric cancer has both short- and long-term impacts on children and their families. Cancer affects a child’s physical, psychological, and academic development. Many pediatric cancer survivors develop cognitive impairments and learning difficulties, have extensive school absences, and experience diminished academic performance; these affect the child’s desire to return to school and ability to be successful in school. It is important for teachers and school personnel to </w:t>
      </w:r>
      <w:proofErr w:type="spellStart"/>
      <w:r w:rsidRPr="00102911">
        <w:t>recognise</w:t>
      </w:r>
      <w:proofErr w:type="spellEnd"/>
      <w:r w:rsidRPr="00102911">
        <w:t xml:space="preserve"> that they are in the position to positively impact a child’s quality of life by working together to develop comprehensive and flexible educational and health plans for a </w:t>
      </w:r>
      <w:proofErr w:type="spellStart"/>
      <w:r w:rsidRPr="00102911">
        <w:t>pupilundergoing</w:t>
      </w:r>
      <w:proofErr w:type="spellEnd"/>
      <w:r w:rsidRPr="00102911">
        <w:t xml:space="preserve"> cancer treatment. School personnel should keep in mind that after cancer treatment has been completed, a </w:t>
      </w:r>
      <w:proofErr w:type="spellStart"/>
      <w:r w:rsidRPr="00102911">
        <w:t>pupilmay</w:t>
      </w:r>
      <w:proofErr w:type="spellEnd"/>
      <w:r w:rsidRPr="00102911">
        <w:t xml:space="preserve"> continue to struggle with short- and long-term cognitive difficulties, as well as emotional, social, and behavioral challenges (Hay et al, 2015).</w:t>
      </w:r>
    </w:p>
    <w:p w14:paraId="327B5E1F" w14:textId="77777777" w:rsidR="00102911" w:rsidRPr="00102911" w:rsidRDefault="00102911" w:rsidP="00102911">
      <w:pPr>
        <w:jc w:val="both"/>
        <w:rPr>
          <w:u w:val="single"/>
        </w:rPr>
      </w:pPr>
    </w:p>
    <w:p w14:paraId="41D6A088" w14:textId="77777777" w:rsidR="00102911" w:rsidRPr="00102911" w:rsidRDefault="00102911" w:rsidP="00102911">
      <w:pPr>
        <w:jc w:val="both"/>
        <w:rPr>
          <w:u w:val="single"/>
        </w:rPr>
      </w:pPr>
      <w:r w:rsidRPr="00102911">
        <w:rPr>
          <w:u w:val="single"/>
        </w:rPr>
        <w:t>Types of childhood cancer</w:t>
      </w:r>
    </w:p>
    <w:p w14:paraId="61D95001" w14:textId="77777777" w:rsidR="00102911" w:rsidRPr="00102911" w:rsidRDefault="00102911" w:rsidP="00102911">
      <w:pPr>
        <w:jc w:val="both"/>
      </w:pPr>
      <w:r w:rsidRPr="00102911">
        <w:t xml:space="preserve">Leukemia is cancer of the blood cells which arise out of the bone marrow and accounts for about 40% of all childhood cancer cases.  The most common of these is Acute Lymphoblastic Leukemia (ALL). Acute Myeloid Leukemia (AML) accounts for most of the other cases.  </w:t>
      </w:r>
    </w:p>
    <w:p w14:paraId="68DF24F5" w14:textId="77777777" w:rsidR="00102911" w:rsidRPr="00102911" w:rsidRDefault="00102911" w:rsidP="00102911">
      <w:pPr>
        <w:jc w:val="both"/>
      </w:pPr>
    </w:p>
    <w:p w14:paraId="5399A8BD" w14:textId="77777777" w:rsidR="00102911" w:rsidRPr="00102911" w:rsidRDefault="00102911" w:rsidP="00102911">
      <w:pPr>
        <w:jc w:val="both"/>
      </w:pPr>
      <w:r w:rsidRPr="00102911">
        <w:t xml:space="preserve">Central Nervous System </w:t>
      </w:r>
      <w:proofErr w:type="spellStart"/>
      <w:r w:rsidRPr="00102911">
        <w:t>Tumours</w:t>
      </w:r>
      <w:proofErr w:type="spellEnd"/>
      <w:r w:rsidRPr="00102911">
        <w:t xml:space="preserve"> of the brain and spinal cord are the most common solid </w:t>
      </w:r>
      <w:proofErr w:type="spellStart"/>
      <w:r w:rsidRPr="00102911">
        <w:t>tumours</w:t>
      </w:r>
      <w:proofErr w:type="spellEnd"/>
      <w:r w:rsidRPr="00102911">
        <w:t xml:space="preserve"> in children.   </w:t>
      </w:r>
    </w:p>
    <w:p w14:paraId="48EB3D6A" w14:textId="77777777" w:rsidR="00102911" w:rsidRPr="00102911" w:rsidRDefault="00102911" w:rsidP="00102911">
      <w:pPr>
        <w:jc w:val="both"/>
      </w:pPr>
    </w:p>
    <w:p w14:paraId="039FF4C9" w14:textId="77777777" w:rsidR="00102911" w:rsidRPr="00102911" w:rsidRDefault="00102911" w:rsidP="00102911">
      <w:pPr>
        <w:jc w:val="both"/>
      </w:pPr>
      <w:r w:rsidRPr="00102911">
        <w:t xml:space="preserve">Lymphomas originate from cells in the lymph nodes or other lymphatic tissues and include </w:t>
      </w:r>
      <w:proofErr w:type="spellStart"/>
      <w:r w:rsidRPr="00102911">
        <w:t>Hodgkins</w:t>
      </w:r>
      <w:proofErr w:type="spellEnd"/>
      <w:r w:rsidRPr="00102911">
        <w:t xml:space="preserve"> Lymphoma and a number of Non-Hodgkin’s Lymphomas.  </w:t>
      </w:r>
    </w:p>
    <w:p w14:paraId="2A7E7E5D" w14:textId="77777777" w:rsidR="00102911" w:rsidRPr="00102911" w:rsidRDefault="00102911" w:rsidP="00102911">
      <w:pPr>
        <w:jc w:val="both"/>
      </w:pPr>
    </w:p>
    <w:p w14:paraId="51C28A3B" w14:textId="77777777" w:rsidR="00102911" w:rsidRPr="00102911" w:rsidRDefault="00102911" w:rsidP="00102911">
      <w:pPr>
        <w:jc w:val="both"/>
      </w:pPr>
      <w:r w:rsidRPr="00102911">
        <w:t xml:space="preserve">Kidney </w:t>
      </w:r>
      <w:proofErr w:type="spellStart"/>
      <w:r w:rsidRPr="00102911">
        <w:t>Tumours</w:t>
      </w:r>
      <w:proofErr w:type="spellEnd"/>
      <w:r w:rsidRPr="00102911">
        <w:t xml:space="preserve"> are more likely to occur in the first five years of life. </w:t>
      </w:r>
    </w:p>
    <w:p w14:paraId="2F3DC81C" w14:textId="77777777" w:rsidR="00102911" w:rsidRPr="00102911" w:rsidRDefault="00102911" w:rsidP="00102911">
      <w:pPr>
        <w:jc w:val="both"/>
      </w:pPr>
    </w:p>
    <w:p w14:paraId="7032A95E" w14:textId="77777777" w:rsidR="00102911" w:rsidRPr="00102911" w:rsidRDefault="00102911" w:rsidP="00102911">
      <w:pPr>
        <w:jc w:val="both"/>
      </w:pPr>
      <w:r w:rsidRPr="00102911">
        <w:t xml:space="preserve">Rhabdomyosarcoma is a cancer of the connective tissue that can arise from a number of different locations in the body. </w:t>
      </w:r>
    </w:p>
    <w:p w14:paraId="62987B20" w14:textId="77777777" w:rsidR="00102911" w:rsidRPr="00102911" w:rsidRDefault="00102911" w:rsidP="00102911">
      <w:pPr>
        <w:jc w:val="both"/>
      </w:pPr>
    </w:p>
    <w:p w14:paraId="0EB85DC2" w14:textId="77777777" w:rsidR="00102911" w:rsidRPr="00102911" w:rsidRDefault="00102911" w:rsidP="00102911">
      <w:pPr>
        <w:jc w:val="both"/>
      </w:pPr>
      <w:r w:rsidRPr="00102911">
        <w:t xml:space="preserve">Osteosarcoma is the most common childhood bone </w:t>
      </w:r>
      <w:proofErr w:type="spellStart"/>
      <w:r w:rsidRPr="00102911">
        <w:t>tumour</w:t>
      </w:r>
      <w:proofErr w:type="spellEnd"/>
      <w:r w:rsidRPr="00102911">
        <w:t xml:space="preserve">, and often affects the long bones of the arms and legs.  </w:t>
      </w:r>
    </w:p>
    <w:p w14:paraId="51F19ADD" w14:textId="77777777" w:rsidR="00102911" w:rsidRPr="00102911" w:rsidRDefault="00102911" w:rsidP="00102911">
      <w:pPr>
        <w:jc w:val="both"/>
      </w:pPr>
    </w:p>
    <w:p w14:paraId="3CCF03C0" w14:textId="77777777" w:rsidR="00102911" w:rsidRPr="00102911" w:rsidRDefault="00102911" w:rsidP="00102911">
      <w:pPr>
        <w:jc w:val="both"/>
      </w:pPr>
      <w:proofErr w:type="spellStart"/>
      <w:r w:rsidRPr="00102911">
        <w:lastRenderedPageBreak/>
        <w:t>Ewings</w:t>
      </w:r>
      <w:proofErr w:type="spellEnd"/>
      <w:r w:rsidRPr="00102911">
        <w:t xml:space="preserve"> Sarcoma is a </w:t>
      </w:r>
      <w:proofErr w:type="spellStart"/>
      <w:r w:rsidRPr="00102911">
        <w:t>tumour</w:t>
      </w:r>
      <w:proofErr w:type="spellEnd"/>
      <w:r w:rsidRPr="00102911">
        <w:t xml:space="preserve"> that occurs in the bone or the soft tissue. It often occurs in the pelvis or the leg bones.  </w:t>
      </w:r>
    </w:p>
    <w:p w14:paraId="6CCFB311" w14:textId="77777777" w:rsidR="00102911" w:rsidRPr="00102911" w:rsidRDefault="00102911" w:rsidP="00102911">
      <w:pPr>
        <w:jc w:val="both"/>
      </w:pPr>
    </w:p>
    <w:p w14:paraId="7715769A" w14:textId="77777777" w:rsidR="00102911" w:rsidRPr="00102911" w:rsidRDefault="00102911" w:rsidP="00102911">
      <w:pPr>
        <w:jc w:val="both"/>
      </w:pPr>
      <w:r w:rsidRPr="00102911">
        <w:t xml:space="preserve">Neuroblastoma originates in primitive nerve cells in the adrenal gland and a chain of nerves along the spine.  While neuroblastoma in infancy usually has good outcomes, in older children it is more aggressive and challenging to treat.   </w:t>
      </w:r>
    </w:p>
    <w:p w14:paraId="0D73F3A6" w14:textId="77777777" w:rsidR="00102911" w:rsidRPr="00102911" w:rsidRDefault="00102911" w:rsidP="00102911">
      <w:pPr>
        <w:jc w:val="both"/>
      </w:pPr>
    </w:p>
    <w:p w14:paraId="3456EAF7" w14:textId="77777777" w:rsidR="00102911" w:rsidRPr="00102911" w:rsidRDefault="00102911" w:rsidP="00102911">
      <w:pPr>
        <w:jc w:val="both"/>
      </w:pPr>
      <w:r w:rsidRPr="00102911">
        <w:t xml:space="preserve">Other Cancers:  Children may also develop germ cell </w:t>
      </w:r>
      <w:proofErr w:type="spellStart"/>
      <w:r w:rsidRPr="00102911">
        <w:t>tumours</w:t>
      </w:r>
      <w:proofErr w:type="spellEnd"/>
      <w:r w:rsidRPr="00102911">
        <w:t xml:space="preserve">, which arise from reproductive cells, or </w:t>
      </w:r>
      <w:proofErr w:type="spellStart"/>
      <w:r w:rsidRPr="00102911">
        <w:t>tumours</w:t>
      </w:r>
      <w:proofErr w:type="spellEnd"/>
      <w:r w:rsidRPr="00102911">
        <w:t xml:space="preserve"> that arise in the liver, as well as other rare forms of cancer.  </w:t>
      </w:r>
    </w:p>
    <w:p w14:paraId="0580E066" w14:textId="77777777" w:rsidR="00102911" w:rsidRPr="00102911" w:rsidRDefault="00102911" w:rsidP="00102911">
      <w:pPr>
        <w:jc w:val="both"/>
        <w:rPr>
          <w:rFonts w:ascii="Arial" w:hAnsi="Arial"/>
        </w:rPr>
      </w:pPr>
    </w:p>
    <w:p w14:paraId="3C2D544A" w14:textId="77777777" w:rsidR="00102911" w:rsidRPr="00102911" w:rsidRDefault="00102911" w:rsidP="00102911">
      <w:pPr>
        <w:jc w:val="both"/>
        <w:rPr>
          <w:rFonts w:ascii="Arial" w:hAnsi="Arial"/>
        </w:rPr>
      </w:pPr>
    </w:p>
    <w:p w14:paraId="32076D4E" w14:textId="77777777" w:rsidR="00102911" w:rsidRPr="00102911" w:rsidRDefault="00102911" w:rsidP="00102911">
      <w:pPr>
        <w:pStyle w:val="Heading3"/>
        <w:rPr>
          <w:b/>
          <w:lang w:val="en-GB"/>
        </w:rPr>
      </w:pPr>
      <w:r w:rsidRPr="00102911">
        <w:rPr>
          <w:b/>
          <w:lang w:val="en-GB"/>
        </w:rPr>
        <w:t>Websites and EU Reports</w:t>
      </w:r>
    </w:p>
    <w:p w14:paraId="61F91BAE" w14:textId="77777777" w:rsidR="00102911" w:rsidRPr="00102911" w:rsidRDefault="00102911" w:rsidP="00102911">
      <w:pPr>
        <w:jc w:val="both"/>
      </w:pPr>
    </w:p>
    <w:p w14:paraId="2CA7D3F4" w14:textId="77777777" w:rsidR="00102911" w:rsidRPr="00102911" w:rsidRDefault="00102911" w:rsidP="00102911">
      <w:pPr>
        <w:autoSpaceDE w:val="0"/>
        <w:autoSpaceDN w:val="0"/>
        <w:adjustRightInd w:val="0"/>
        <w:jc w:val="both"/>
        <w:rPr>
          <w:rFonts w:eastAsia="Calibri"/>
          <w:color w:val="000000"/>
          <w:szCs w:val="24"/>
          <w:lang w:eastAsia="el-GR"/>
        </w:rPr>
      </w:pPr>
      <w:r w:rsidRPr="00102911">
        <w:rPr>
          <w:rFonts w:eastAsia="Calibri"/>
          <w:color w:val="000000"/>
          <w:szCs w:val="24"/>
          <w:lang w:eastAsia="el-GR"/>
        </w:rPr>
        <w:t xml:space="preserve">American Cancer Society: </w:t>
      </w:r>
    </w:p>
    <w:p w14:paraId="3D7B0724" w14:textId="77777777" w:rsidR="00102911" w:rsidRPr="00102911" w:rsidRDefault="00102911" w:rsidP="00102911">
      <w:pPr>
        <w:autoSpaceDE w:val="0"/>
        <w:autoSpaceDN w:val="0"/>
        <w:adjustRightInd w:val="0"/>
        <w:jc w:val="both"/>
        <w:rPr>
          <w:rFonts w:eastAsia="Calibri"/>
          <w:color w:val="000000"/>
          <w:szCs w:val="24"/>
          <w:lang w:eastAsia="el-GR"/>
        </w:rPr>
      </w:pPr>
      <w:hyperlink r:id="rId17" w:history="1">
        <w:r w:rsidRPr="00102911">
          <w:rPr>
            <w:rFonts w:eastAsia="Calibri"/>
            <w:color w:val="74CEE0" w:themeColor="hyperlink"/>
            <w:szCs w:val="24"/>
            <w:u w:val="single"/>
            <w:lang w:eastAsia="el-GR"/>
          </w:rPr>
          <w:t>http://www.cancer.org/treatment/childrenandcancer/whenyourchildhascancer/children-diagnosed-with-cancer-returning-to-school</w:t>
        </w:r>
      </w:hyperlink>
    </w:p>
    <w:p w14:paraId="33CDBF34" w14:textId="77777777" w:rsidR="00102911" w:rsidRPr="00102911" w:rsidRDefault="00102911" w:rsidP="00102911">
      <w:pPr>
        <w:autoSpaceDE w:val="0"/>
        <w:autoSpaceDN w:val="0"/>
        <w:adjustRightInd w:val="0"/>
        <w:jc w:val="both"/>
        <w:rPr>
          <w:rFonts w:eastAsia="Calibri"/>
          <w:color w:val="000000"/>
          <w:szCs w:val="24"/>
          <w:lang w:eastAsia="el-GR"/>
        </w:rPr>
      </w:pPr>
      <w:r w:rsidRPr="00102911">
        <w:rPr>
          <w:rFonts w:eastAsia="Calibri"/>
          <w:color w:val="000000"/>
          <w:szCs w:val="24"/>
          <w:lang w:eastAsia="el-GR"/>
        </w:rPr>
        <w:t xml:space="preserve">National Cancer Institute - Children’s Oncology Group (COG): </w:t>
      </w:r>
    </w:p>
    <w:p w14:paraId="772D0089" w14:textId="77777777" w:rsidR="00102911" w:rsidRPr="00102911" w:rsidRDefault="00102911" w:rsidP="00102911">
      <w:pPr>
        <w:autoSpaceDE w:val="0"/>
        <w:autoSpaceDN w:val="0"/>
        <w:adjustRightInd w:val="0"/>
        <w:jc w:val="both"/>
        <w:rPr>
          <w:rFonts w:eastAsia="Calibri"/>
          <w:color w:val="000000"/>
          <w:szCs w:val="24"/>
          <w:lang w:eastAsia="el-GR"/>
        </w:rPr>
      </w:pPr>
      <w:hyperlink r:id="rId18" w:history="1">
        <w:r w:rsidRPr="00102911">
          <w:rPr>
            <w:rFonts w:eastAsia="Calibri"/>
            <w:color w:val="74CEE0" w:themeColor="hyperlink"/>
            <w:szCs w:val="24"/>
            <w:u w:val="single"/>
            <w:lang w:eastAsia="el-GR"/>
          </w:rPr>
          <w:t>https://childrensoncologygroup.org/index.php/school-support</w:t>
        </w:r>
      </w:hyperlink>
    </w:p>
    <w:p w14:paraId="147A6F06" w14:textId="77777777" w:rsidR="00102911" w:rsidRPr="00102911" w:rsidRDefault="00102911" w:rsidP="00102911">
      <w:pPr>
        <w:autoSpaceDE w:val="0"/>
        <w:autoSpaceDN w:val="0"/>
        <w:adjustRightInd w:val="0"/>
        <w:jc w:val="both"/>
        <w:rPr>
          <w:rFonts w:eastAsia="Calibri"/>
          <w:color w:val="000000"/>
          <w:szCs w:val="24"/>
          <w:lang w:eastAsia="el-GR"/>
        </w:rPr>
      </w:pPr>
      <w:r w:rsidRPr="00102911">
        <w:rPr>
          <w:rFonts w:eastAsia="Calibri"/>
          <w:color w:val="000000"/>
          <w:szCs w:val="24"/>
          <w:lang w:eastAsia="el-GR"/>
        </w:rPr>
        <w:t xml:space="preserve">Kids with Cancer Society: </w:t>
      </w:r>
      <w:hyperlink r:id="rId19" w:history="1">
        <w:r w:rsidRPr="00102911">
          <w:rPr>
            <w:rFonts w:eastAsia="Calibri"/>
            <w:color w:val="74CEE0" w:themeColor="hyperlink"/>
            <w:szCs w:val="24"/>
            <w:u w:val="single"/>
            <w:lang w:eastAsia="el-GR"/>
          </w:rPr>
          <w:t>http://www.kidswithcancer.ca/cancer-in-the-classroom/</w:t>
        </w:r>
      </w:hyperlink>
    </w:p>
    <w:p w14:paraId="3801F858" w14:textId="77777777" w:rsidR="00102911" w:rsidRPr="00102911" w:rsidRDefault="00102911" w:rsidP="00102911">
      <w:pPr>
        <w:jc w:val="both"/>
        <w:rPr>
          <w:szCs w:val="24"/>
        </w:rPr>
      </w:pPr>
      <w:r w:rsidRPr="00102911">
        <w:rPr>
          <w:szCs w:val="24"/>
        </w:rPr>
        <w:t xml:space="preserve">Cancer Child Foundation (2011) </w:t>
      </w:r>
      <w:r w:rsidRPr="00102911">
        <w:rPr>
          <w:i/>
          <w:szCs w:val="24"/>
        </w:rPr>
        <w:t>Back to School for children with cancer: Guidelines for teachers</w:t>
      </w:r>
      <w:r w:rsidRPr="00102911">
        <w:rPr>
          <w:szCs w:val="24"/>
        </w:rPr>
        <w:t>. New Zealand</w:t>
      </w:r>
    </w:p>
    <w:p w14:paraId="3EA12687" w14:textId="77777777" w:rsidR="00102911" w:rsidRPr="00102911" w:rsidRDefault="00102911" w:rsidP="00102911">
      <w:pPr>
        <w:jc w:val="both"/>
        <w:rPr>
          <w:szCs w:val="24"/>
        </w:rPr>
      </w:pPr>
      <w:hyperlink r:id="rId20" w:history="1">
        <w:r w:rsidRPr="00102911">
          <w:rPr>
            <w:color w:val="74CEE0" w:themeColor="hyperlink"/>
            <w:szCs w:val="24"/>
            <w:u w:val="single"/>
          </w:rPr>
          <w:t>http://www.childcancer.org.nz/getattachment/family-support/parent-resources/1731_b2sbrochoct11.pdf.aspx</w:t>
        </w:r>
      </w:hyperlink>
    </w:p>
    <w:p w14:paraId="474FEBB9" w14:textId="77777777" w:rsidR="00102911" w:rsidRPr="00102911" w:rsidRDefault="00102911" w:rsidP="00102911">
      <w:pPr>
        <w:ind w:left="720"/>
        <w:contextualSpacing/>
        <w:jc w:val="both"/>
        <w:rPr>
          <w:rFonts w:eastAsia="Times New Roman"/>
        </w:rPr>
      </w:pPr>
    </w:p>
    <w:p w14:paraId="6012FA83" w14:textId="77777777" w:rsidR="00102911" w:rsidRPr="00102911" w:rsidRDefault="00102911" w:rsidP="00102911">
      <w:pPr>
        <w:pStyle w:val="Heading4"/>
      </w:pPr>
      <w:r w:rsidRPr="00102911">
        <w:t>References</w:t>
      </w:r>
    </w:p>
    <w:p w14:paraId="5321596B" w14:textId="77777777" w:rsidR="00102911" w:rsidRPr="00102911" w:rsidRDefault="00102911" w:rsidP="00102911">
      <w:pPr>
        <w:jc w:val="both"/>
      </w:pPr>
    </w:p>
    <w:p w14:paraId="417031F1" w14:textId="77777777" w:rsidR="00102911" w:rsidRPr="00102911" w:rsidRDefault="00102911" w:rsidP="00102911">
      <w:pPr>
        <w:jc w:val="both"/>
        <w:rPr>
          <w:sz w:val="16"/>
        </w:rPr>
      </w:pPr>
      <w:r w:rsidRPr="00102911">
        <w:rPr>
          <w:sz w:val="16"/>
        </w:rPr>
        <w:t xml:space="preserve">Cancer Child Foundation (2011) </w:t>
      </w:r>
      <w:r w:rsidRPr="00102911">
        <w:rPr>
          <w:i/>
          <w:sz w:val="16"/>
        </w:rPr>
        <w:t>Back to School for children with cancer: Guidelines for teachers</w:t>
      </w:r>
      <w:r w:rsidRPr="00102911">
        <w:rPr>
          <w:sz w:val="16"/>
        </w:rPr>
        <w:t>. New Zealand</w:t>
      </w:r>
    </w:p>
    <w:p w14:paraId="0838BCC0" w14:textId="77777777" w:rsidR="00102911" w:rsidRPr="00102911" w:rsidRDefault="00102911" w:rsidP="00102911">
      <w:pPr>
        <w:jc w:val="both"/>
        <w:rPr>
          <w:sz w:val="16"/>
        </w:rPr>
      </w:pPr>
      <w:hyperlink r:id="rId21" w:history="1">
        <w:r w:rsidRPr="00102911">
          <w:rPr>
            <w:color w:val="74CEE0" w:themeColor="hyperlink"/>
            <w:sz w:val="16"/>
            <w:u w:val="single"/>
          </w:rPr>
          <w:t>http://www.childcancer.org.nz/getattachment/family-support/parent-resources/1731_b2sbrochoct11.pdf.aspx</w:t>
        </w:r>
      </w:hyperlink>
    </w:p>
    <w:p w14:paraId="03ADCF32" w14:textId="77777777" w:rsidR="00102911" w:rsidRPr="00102911" w:rsidRDefault="00102911" w:rsidP="00102911">
      <w:pPr>
        <w:shd w:val="clear" w:color="auto" w:fill="FFFFFF"/>
        <w:spacing w:before="100" w:beforeAutospacing="1" w:after="100" w:afterAutospacing="1"/>
        <w:jc w:val="both"/>
        <w:rPr>
          <w:sz w:val="16"/>
        </w:rPr>
      </w:pPr>
      <w:r w:rsidRPr="00102911">
        <w:rPr>
          <w:sz w:val="16"/>
        </w:rPr>
        <w:t xml:space="preserve">Cancer Council Australia (2015) </w:t>
      </w:r>
      <w:r w:rsidRPr="00102911">
        <w:rPr>
          <w:i/>
          <w:sz w:val="16"/>
        </w:rPr>
        <w:t>Cancer in the School Community: A guide for staff members</w:t>
      </w:r>
      <w:r w:rsidRPr="00102911">
        <w:rPr>
          <w:sz w:val="16"/>
        </w:rPr>
        <w:t>. ISBN 978 1925 1365 55</w:t>
      </w:r>
    </w:p>
    <w:p w14:paraId="3DF2628B" w14:textId="77777777" w:rsidR="00102911" w:rsidRPr="00102911" w:rsidRDefault="00102911" w:rsidP="00102911">
      <w:pPr>
        <w:shd w:val="clear" w:color="auto" w:fill="FFFFFF"/>
        <w:spacing w:before="100" w:beforeAutospacing="1" w:after="100" w:afterAutospacing="1"/>
        <w:jc w:val="both"/>
        <w:rPr>
          <w:sz w:val="16"/>
        </w:rPr>
      </w:pPr>
      <w:r w:rsidRPr="00102911">
        <w:rPr>
          <w:sz w:val="16"/>
        </w:rPr>
        <w:t xml:space="preserve">Leukemia and Lymphoma Society (2013) </w:t>
      </w:r>
      <w:r w:rsidRPr="00102911">
        <w:rPr>
          <w:i/>
          <w:sz w:val="16"/>
        </w:rPr>
        <w:t xml:space="preserve">Learning and living with cancer: Advocating for your child’s educational needs. </w:t>
      </w:r>
      <w:r w:rsidRPr="00102911">
        <w:rPr>
          <w:sz w:val="16"/>
        </w:rPr>
        <w:t>LLS Booklet</w:t>
      </w:r>
    </w:p>
    <w:p w14:paraId="16BB3CE0" w14:textId="77777777" w:rsidR="00102911" w:rsidRPr="00102911" w:rsidRDefault="00102911" w:rsidP="00102911">
      <w:pPr>
        <w:shd w:val="clear" w:color="auto" w:fill="FFFFFF"/>
        <w:spacing w:before="100" w:beforeAutospacing="1" w:after="100" w:afterAutospacing="1"/>
        <w:jc w:val="both"/>
        <w:rPr>
          <w:sz w:val="16"/>
        </w:rPr>
      </w:pPr>
      <w:r w:rsidRPr="00102911">
        <w:rPr>
          <w:sz w:val="16"/>
        </w:rPr>
        <w:t xml:space="preserve">Hay, G. H., Nabors, M., Sullivan, A., &amp; </w:t>
      </w:r>
      <w:proofErr w:type="spellStart"/>
      <w:r w:rsidRPr="00102911">
        <w:rPr>
          <w:sz w:val="16"/>
        </w:rPr>
        <w:t>Zygmund</w:t>
      </w:r>
      <w:proofErr w:type="spellEnd"/>
      <w:r w:rsidRPr="00102911">
        <w:rPr>
          <w:sz w:val="16"/>
        </w:rPr>
        <w:t xml:space="preserve">, A. (2015). Students with Pediatric Cancer: A Prescription for School Success. </w:t>
      </w:r>
      <w:r w:rsidRPr="00102911">
        <w:rPr>
          <w:i/>
          <w:iCs/>
          <w:sz w:val="16"/>
        </w:rPr>
        <w:t>Physical Disabilities: Education and Related Services</w:t>
      </w:r>
      <w:r w:rsidRPr="00102911">
        <w:rPr>
          <w:sz w:val="16"/>
        </w:rPr>
        <w:t xml:space="preserve">, </w:t>
      </w:r>
      <w:r w:rsidRPr="00102911">
        <w:rPr>
          <w:i/>
          <w:iCs/>
          <w:sz w:val="16"/>
        </w:rPr>
        <w:t>34</w:t>
      </w:r>
      <w:r w:rsidRPr="00102911">
        <w:rPr>
          <w:sz w:val="16"/>
        </w:rPr>
        <w:t>(2), 1-13.</w:t>
      </w:r>
    </w:p>
    <w:p w14:paraId="281B10B4" w14:textId="77777777" w:rsidR="00102911" w:rsidRPr="00102911" w:rsidRDefault="00102911" w:rsidP="00102911">
      <w:pPr>
        <w:spacing w:line="360" w:lineRule="auto"/>
        <w:jc w:val="both"/>
        <w:rPr>
          <w:rFonts w:ascii="Arial" w:hAnsi="Arial"/>
        </w:rPr>
      </w:pPr>
    </w:p>
    <w:p w14:paraId="315C8D21" w14:textId="77777777" w:rsidR="00102911" w:rsidRPr="00102911" w:rsidRDefault="00102911" w:rsidP="00102911">
      <w:pPr>
        <w:jc w:val="both"/>
        <w:rPr>
          <w:rFonts w:eastAsia="Times New Roman"/>
        </w:rPr>
      </w:pPr>
    </w:p>
    <w:p w14:paraId="39B25E13" w14:textId="5647D706" w:rsidR="0030214C" w:rsidRDefault="0030214C" w:rsidP="00A66B13"/>
    <w:p w14:paraId="0ACFC09E" w14:textId="77777777" w:rsidR="00401CB2" w:rsidRDefault="00401CB2" w:rsidP="00A66B13">
      <w:bookmarkStart w:id="0" w:name="_GoBack"/>
      <w:bookmarkEnd w:id="0"/>
    </w:p>
    <w:p w14:paraId="5F1D2C56" w14:textId="77777777" w:rsidR="00891D6E" w:rsidRDefault="00891D6E" w:rsidP="00A66B13"/>
    <w:sectPr w:rsidR="00891D6E" w:rsidSect="00C370A6">
      <w:headerReference w:type="default" r:id="rId22"/>
      <w:footerReference w:type="default" r:id="rId23"/>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8C079" w14:textId="77777777" w:rsidR="00BD359B" w:rsidRDefault="00BD359B" w:rsidP="00A66B13">
      <w:r>
        <w:separator/>
      </w:r>
    </w:p>
  </w:endnote>
  <w:endnote w:type="continuationSeparator" w:id="0">
    <w:p w14:paraId="2317FEF1" w14:textId="77777777" w:rsidR="00BD359B" w:rsidRDefault="00BD359B"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09C5703E" w:rsidR="001A7EA7" w:rsidRDefault="00102911" w:rsidP="00A66B13">
    <w:pPr>
      <w:pStyle w:val="Footer"/>
    </w:pPr>
    <w:r>
      <w:rPr>
        <w:noProof/>
      </w:rPr>
      <w:drawing>
        <wp:anchor distT="0" distB="0" distL="114300" distR="114300" simplePos="0" relativeHeight="251667968" behindDoc="0" locked="0" layoutInCell="1" allowOverlap="1" wp14:anchorId="72A0799E" wp14:editId="747D662B">
          <wp:simplePos x="0" y="0"/>
          <wp:positionH relativeFrom="column">
            <wp:posOffset>-736600</wp:posOffset>
          </wp:positionH>
          <wp:positionV relativeFrom="paragraph">
            <wp:posOffset>-224790</wp:posOffset>
          </wp:positionV>
          <wp:extent cx="7196455" cy="643255"/>
          <wp:effectExtent l="0" t="0" r="0" b="0"/>
          <wp:wrapNone/>
          <wp:docPr id="12" name="Picture 12"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71F28" w14:textId="77777777" w:rsidR="00BD359B" w:rsidRDefault="00BD359B" w:rsidP="00A66B13">
      <w:r>
        <w:separator/>
      </w:r>
    </w:p>
  </w:footnote>
  <w:footnote w:type="continuationSeparator" w:id="0">
    <w:p w14:paraId="38012F08" w14:textId="77777777" w:rsidR="00BD359B" w:rsidRDefault="00BD359B"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77938DF4" w:rsidR="001A7EA7" w:rsidRDefault="00102911" w:rsidP="00A66B13">
    <w:pPr>
      <w:pStyle w:val="Header"/>
      <w:rPr>
        <w:caps/>
        <w:noProof/>
        <w:color w:val="00577E"/>
      </w:rPr>
    </w:pPr>
    <w:r>
      <w:rPr>
        <w:noProof/>
      </w:rPr>
      <w:drawing>
        <wp:anchor distT="0" distB="0" distL="114300" distR="114300" simplePos="0" relativeHeight="251670016" behindDoc="0" locked="0" layoutInCell="1" allowOverlap="1" wp14:anchorId="0749AD16" wp14:editId="5D82A227">
          <wp:simplePos x="0" y="0"/>
          <wp:positionH relativeFrom="column">
            <wp:posOffset>0</wp:posOffset>
          </wp:positionH>
          <wp:positionV relativeFrom="paragraph">
            <wp:posOffset>-127000</wp:posOffset>
          </wp:positionV>
          <wp:extent cx="1377315" cy="544195"/>
          <wp:effectExtent l="0" t="0" r="0" b="8255"/>
          <wp:wrapNone/>
          <wp:docPr id="13" name="Picture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96DAD"/>
    <w:multiLevelType w:val="hybridMultilevel"/>
    <w:tmpl w:val="BF8CE72A"/>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alibri"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alibri"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alibri"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5" w15:restartNumberingAfterBreak="0">
    <w:nsid w:val="5EF538B6"/>
    <w:multiLevelType w:val="hybridMultilevel"/>
    <w:tmpl w:val="D25E0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3D3C42"/>
    <w:multiLevelType w:val="hybridMultilevel"/>
    <w:tmpl w:val="D4961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7"/>
  </w:num>
  <w:num w:numId="5">
    <w:abstractNumId w:val="8"/>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060AB1"/>
    <w:rsid w:val="00102911"/>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BD359B"/>
    <w:rsid w:val="00C370A6"/>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02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s://childrensoncologygroup.org/index.php/school-support" TargetMode="External"/><Relationship Id="rId3" Type="http://schemas.openxmlformats.org/officeDocument/2006/relationships/styles" Target="styles.xml"/><Relationship Id="rId21" Type="http://schemas.openxmlformats.org/officeDocument/2006/relationships/hyperlink" Target="http://www.childcancer.org.nz/getattachment/family-support/parent-resources/1731_b2sbrochoct11.pdf.aspx" TargetMode="External"/><Relationship Id="rId7" Type="http://schemas.openxmlformats.org/officeDocument/2006/relationships/endnotes" Target="endnotes.xml"/><Relationship Id="rId12" Type="http://schemas.openxmlformats.org/officeDocument/2006/relationships/hyperlink" Target="http://www.childcancer.org.nz/getattachment/family-support/parent-resources/1731_b2sbrochoct11.pdf.aspx" TargetMode="External"/><Relationship Id="rId17" Type="http://schemas.openxmlformats.org/officeDocument/2006/relationships/hyperlink" Target="http://www.cancer.org/treatment/childrenandcancer/whenyourchildhascancer/children-diagnosed-with-cancer-returning-to-schoo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hildcancer.org.nz/getattachment/family-support/parent-resources/1731_b2sbrochoct11.pdf.aspx" TargetMode="External"/><Relationship Id="rId20" Type="http://schemas.openxmlformats.org/officeDocument/2006/relationships/hyperlink" Target="http://www.childcancer.org.nz/getattachment/family-support/parent-resources/1731_b2sbrochoct11.pdf.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hildcancer.org.nz/getattachment/family-support/parent-resources/1731_b2sbrochoct11.pdf.aspx"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kidswithcancer.ca/cancer-in-the-classro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hildcancer.org.nz/getattachment/family-support/parent-resources/1731_b2sbrochoct11.pdf.aspx"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5AF9B-6389-48CE-BDB4-D86C3331E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1</TotalTime>
  <Pages>6</Pages>
  <Words>1887</Words>
  <Characters>10758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Windows User</cp:lastModifiedBy>
  <cp:revision>2</cp:revision>
  <dcterms:created xsi:type="dcterms:W3CDTF">2017-08-11T08:46:00Z</dcterms:created>
  <dcterms:modified xsi:type="dcterms:W3CDTF">2017-08-11T08:46:00Z</dcterms:modified>
</cp:coreProperties>
</file>