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905BD2" w14:textId="4CD3DD13" w:rsidR="006E78E0" w:rsidRPr="004F7767" w:rsidRDefault="007F3AE1" w:rsidP="00297489">
                            <w:pPr>
                              <w:pStyle w:val="Heading1"/>
                              <w:rPr>
                                <w:rStyle w:val="SubtleReference"/>
                                <w:color w:val="2E3B42" w:themeColor="accent2"/>
                              </w:rPr>
                            </w:pPr>
                            <w:r>
                              <w:rPr>
                                <w:rStyle w:val="SubtleReference"/>
                                <w:color w:val="2E3B42" w:themeColor="accent2"/>
                              </w:rPr>
                              <w:t>Low Ratings of Self-Efficacy</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CD3DD13" w:rsidR="006E78E0" w:rsidRPr="004F7767" w:rsidRDefault="007F3AE1" w:rsidP="00297489">
                      <w:pPr>
                        <w:pStyle w:val="Heading1"/>
                        <w:rPr>
                          <w:rStyle w:val="SubtleReference"/>
                          <w:color w:val="2E3B42" w:themeColor="accent2"/>
                        </w:rPr>
                      </w:pPr>
                      <w:r>
                        <w:rPr>
                          <w:rStyle w:val="SubtleReference"/>
                          <w:color w:val="2E3B42" w:themeColor="accent2"/>
                        </w:rPr>
                        <w:t>Low Ratings of Self-Efficacy</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7E0DE9" w14:textId="3CBB78AB" w:rsidR="00A3694A" w:rsidRPr="004F7767" w:rsidRDefault="007F3AE1"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3CBB78AB" w:rsidR="00A3694A" w:rsidRPr="004F7767" w:rsidRDefault="007F3AE1" w:rsidP="00297489">
                      <w:pPr>
                        <w:pStyle w:val="Heading1"/>
                        <w:rPr>
                          <w:rStyle w:val="Emphasis"/>
                          <w:color w:val="2E3B42" w:themeColor="accent2"/>
                        </w:rPr>
                      </w:pPr>
                      <w:r>
                        <w:rPr>
                          <w:rStyle w:val="Emphasis"/>
                          <w:color w:val="2E3B42" w:themeColor="accent2"/>
                        </w:rPr>
                        <w:t>Pupils with Learning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14238BE5" w14:textId="77777777" w:rsidR="00B27521" w:rsidRPr="007F064F" w:rsidRDefault="00B27521" w:rsidP="00B27521">
      <w:pPr>
        <w:pStyle w:val="Heading2"/>
        <w:jc w:val="both"/>
        <w:rPr>
          <w:rFonts w:cs="Calibri"/>
        </w:rPr>
      </w:pPr>
      <w:bookmarkStart w:id="0" w:name="_Toc486405564"/>
      <w:r w:rsidRPr="007F064F">
        <w:rPr>
          <w:rFonts w:cs="Calibri"/>
        </w:rPr>
        <w:lastRenderedPageBreak/>
        <w:t>Low Ratings of Self-Efficacy</w:t>
      </w:r>
      <w:bookmarkEnd w:id="0"/>
    </w:p>
    <w:p w14:paraId="32BA8AC9" w14:textId="77777777" w:rsidR="00B27521" w:rsidRPr="007F064F" w:rsidRDefault="00B27521" w:rsidP="00B27521">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27521" w:rsidRPr="007F064F" w14:paraId="5E23865B" w14:textId="77777777" w:rsidTr="00E400D0">
        <w:trPr>
          <w:trHeight w:val="845"/>
        </w:trPr>
        <w:tc>
          <w:tcPr>
            <w:tcW w:w="1135" w:type="dxa"/>
            <w:tcBorders>
              <w:top w:val="nil"/>
              <w:bottom w:val="nil"/>
              <w:right w:val="nil"/>
            </w:tcBorders>
            <w:vAlign w:val="center"/>
          </w:tcPr>
          <w:p w14:paraId="396B1C82" w14:textId="77777777" w:rsidR="00B27521" w:rsidRPr="007F064F" w:rsidRDefault="00B27521" w:rsidP="00E400D0">
            <w:pPr>
              <w:pStyle w:val="Heading3"/>
              <w:jc w:val="both"/>
              <w:rPr>
                <w:rFonts w:cs="Calibri"/>
              </w:rPr>
            </w:pPr>
            <w:r w:rsidRPr="007F064F">
              <w:rPr>
                <w:rFonts w:cs="Calibri"/>
                <w:noProof/>
                <w:lang w:val="el-GR" w:eastAsia="el-GR"/>
              </w:rPr>
              <w:drawing>
                <wp:anchor distT="0" distB="0" distL="114300" distR="114300" simplePos="0" relativeHeight="251663360" behindDoc="0" locked="0" layoutInCell="1" allowOverlap="1" wp14:anchorId="32539590" wp14:editId="4B9D83FD">
                  <wp:simplePos x="0" y="0"/>
                  <wp:positionH relativeFrom="column">
                    <wp:posOffset>87630</wp:posOffset>
                  </wp:positionH>
                  <wp:positionV relativeFrom="paragraph">
                    <wp:posOffset>-5080</wp:posOffset>
                  </wp:positionV>
                  <wp:extent cx="516890" cy="516890"/>
                  <wp:effectExtent l="25400" t="0" r="0" b="0"/>
                  <wp:wrapNone/>
                  <wp:docPr id="16"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D3178BF" w14:textId="77777777" w:rsidR="00B27521" w:rsidRPr="007F064F" w:rsidRDefault="00B27521" w:rsidP="00E400D0">
            <w:pPr>
              <w:jc w:val="both"/>
              <w:rPr>
                <w:rFonts w:cs="Calibri"/>
              </w:rPr>
            </w:pPr>
          </w:p>
        </w:tc>
        <w:tc>
          <w:tcPr>
            <w:tcW w:w="8159" w:type="dxa"/>
            <w:tcBorders>
              <w:left w:val="nil"/>
            </w:tcBorders>
            <w:vAlign w:val="center"/>
          </w:tcPr>
          <w:p w14:paraId="4DF22934" w14:textId="77777777" w:rsidR="00B27521" w:rsidRPr="007F064F" w:rsidRDefault="00B27521" w:rsidP="00E400D0">
            <w:pPr>
              <w:pStyle w:val="Subtitle"/>
              <w:jc w:val="both"/>
              <w:rPr>
                <w:rFonts w:cs="Calibri"/>
              </w:rPr>
            </w:pPr>
            <w:r w:rsidRPr="007F064F">
              <w:rPr>
                <w:rFonts w:cs="Calibri"/>
              </w:rPr>
              <w:t>Classroom-based tips (focus on instructional methods)</w:t>
            </w:r>
          </w:p>
        </w:tc>
      </w:tr>
    </w:tbl>
    <w:p w14:paraId="13E6426E" w14:textId="77777777" w:rsidR="00B27521" w:rsidRPr="007F064F" w:rsidRDefault="00B27521" w:rsidP="00B27521">
      <w:pPr>
        <w:ind w:left="720"/>
        <w:jc w:val="both"/>
        <w:rPr>
          <w:rFonts w:cs="Calibri"/>
        </w:rPr>
      </w:pPr>
    </w:p>
    <w:p w14:paraId="038F229F" w14:textId="77777777" w:rsidR="00B27521" w:rsidRPr="007F064F" w:rsidRDefault="00B27521" w:rsidP="00B27521">
      <w:pPr>
        <w:pStyle w:val="ListParagraph"/>
        <w:numPr>
          <w:ilvl w:val="0"/>
          <w:numId w:val="24"/>
        </w:numPr>
        <w:jc w:val="both"/>
        <w:rPr>
          <w:rFonts w:eastAsia="Arial" w:cs="Calibri"/>
          <w:b/>
        </w:rPr>
      </w:pPr>
      <w:r w:rsidRPr="007F064F">
        <w:rPr>
          <w:rFonts w:eastAsia="Arial" w:cs="Calibri"/>
          <w:b/>
        </w:rPr>
        <w:t>Provide feedback to your pupils about the task using a rubric for explicit feedback or writing comments for implicit feedback (Brophy, 2010).</w:t>
      </w:r>
      <w:r w:rsidRPr="007F064F">
        <w:rPr>
          <w:rFonts w:eastAsia="Arial" w:cs="Calibri"/>
        </w:rPr>
        <w:t xml:space="preserve"> The feedback teachers give to pupils and the way it is presented is important for the self-efficacy of pupils. In studies, pupils have commented that when a teacher gives praise or encouragement, “you don’t really think it </w:t>
      </w:r>
      <w:r w:rsidRPr="002D3D7D">
        <w:rPr>
          <w:rFonts w:eastAsia="Arial" w:cs="Calibri"/>
        </w:rPr>
        <w:t xml:space="preserve">helps at the time, but when it comes down to it, it does” (Klassen &amp; Lynch, 2007 in </w:t>
      </w:r>
      <w:hyperlink r:id="rId12">
        <w:r w:rsidRPr="002D3D7D">
          <w:rPr>
            <w:rFonts w:eastAsia="Arial" w:cs="Calibri"/>
            <w:color w:val="0000FF"/>
          </w:rPr>
          <w:t>https://www.rivier.edu/journal/ROAJ-Fall-2013/J783-Bergen.pdf</w:t>
        </w:r>
      </w:hyperlink>
      <w:r w:rsidRPr="002D3D7D">
        <w:rPr>
          <w:rFonts w:eastAsia="Arial" w:cs="Calibri"/>
        </w:rPr>
        <w:t>).</w:t>
      </w:r>
    </w:p>
    <w:p w14:paraId="252FEB21" w14:textId="77777777" w:rsidR="00B27521" w:rsidRPr="007F064F" w:rsidRDefault="00B27521" w:rsidP="00B27521">
      <w:pPr>
        <w:jc w:val="both"/>
        <w:rPr>
          <w:rFonts w:cs="Calibri"/>
        </w:rPr>
      </w:pPr>
    </w:p>
    <w:p w14:paraId="3A5C21C3" w14:textId="77777777" w:rsidR="00B27521" w:rsidRPr="002D3D7D" w:rsidRDefault="00B27521" w:rsidP="00B27521">
      <w:pPr>
        <w:pStyle w:val="ListParagraph"/>
        <w:numPr>
          <w:ilvl w:val="0"/>
          <w:numId w:val="24"/>
        </w:numPr>
        <w:jc w:val="both"/>
        <w:rPr>
          <w:rFonts w:cs="Calibri"/>
        </w:rPr>
      </w:pPr>
      <w:r w:rsidRPr="007F064F">
        <w:rPr>
          <w:rFonts w:eastAsia="Arial" w:cs="Calibri"/>
          <w:b/>
        </w:rPr>
        <w:t>Be aware of the support you offer in the classroom, and the way you offer help which can make a difference.</w:t>
      </w:r>
      <w:r w:rsidRPr="007F064F">
        <w:rPr>
          <w:rFonts w:eastAsia="Arial" w:cs="Calibri"/>
        </w:rPr>
        <w:t xml:space="preserve"> </w:t>
      </w:r>
      <w:r w:rsidRPr="002D3D7D">
        <w:rPr>
          <w:rFonts w:eastAsia="Arial" w:cs="Calibri"/>
        </w:rPr>
        <w:t>Encourage pupils to come to you and ask for help with new projects and assignments. (Klassen &amp; Lynch, 2007). (</w:t>
      </w:r>
      <w:hyperlink r:id="rId13">
        <w:r w:rsidRPr="002D3D7D">
          <w:rPr>
            <w:rFonts w:eastAsia="Arial" w:cs="Calibri"/>
            <w:color w:val="0000FF"/>
          </w:rPr>
          <w:t>https://www.rivier.edu/journal/ROAJ-Fall-2013/J783-Bergen.pdf</w:t>
        </w:r>
      </w:hyperlink>
      <w:r w:rsidRPr="002D3D7D">
        <w:rPr>
          <w:rFonts w:eastAsia="Arial" w:cs="Calibri"/>
        </w:rPr>
        <w:t>)</w:t>
      </w:r>
    </w:p>
    <w:p w14:paraId="7B880855" w14:textId="77777777" w:rsidR="00B27521" w:rsidRPr="007F064F" w:rsidRDefault="00B27521" w:rsidP="00B27521">
      <w:pPr>
        <w:jc w:val="both"/>
        <w:rPr>
          <w:rFonts w:cs="Calibri"/>
        </w:rPr>
      </w:pPr>
    </w:p>
    <w:p w14:paraId="2CB4A48F" w14:textId="77777777" w:rsidR="00B27521" w:rsidRPr="007F064F" w:rsidRDefault="00B27521" w:rsidP="00B27521">
      <w:pPr>
        <w:pStyle w:val="ListParagraph"/>
        <w:numPr>
          <w:ilvl w:val="0"/>
          <w:numId w:val="24"/>
        </w:numPr>
        <w:jc w:val="both"/>
        <w:rPr>
          <w:rFonts w:cs="Calibri"/>
        </w:rPr>
      </w:pPr>
      <w:r w:rsidRPr="007F064F">
        <w:rPr>
          <w:rFonts w:eastAsia="Arial" w:cs="Calibri"/>
          <w:b/>
        </w:rPr>
        <w:t xml:space="preserve">Use the </w:t>
      </w:r>
      <w:r w:rsidRPr="007F064F">
        <w:rPr>
          <w:rFonts w:eastAsia="Arial" w:cs="Calibri"/>
          <w:b/>
          <w:i/>
        </w:rPr>
        <w:t>RAFT</w:t>
      </w:r>
      <w:r w:rsidRPr="007F064F">
        <w:rPr>
          <w:rFonts w:eastAsia="Arial" w:cs="Calibri"/>
          <w:b/>
        </w:rPr>
        <w:t xml:space="preserve"> approach (Santa, 1998) to enhance pupils’ understanding of narrative and expository text, and help your pupils build self-efficacy by enhancing their motivation.</w:t>
      </w:r>
      <w:r w:rsidRPr="007F064F">
        <w:rPr>
          <w:rFonts w:eastAsia="Arial" w:cs="Calibri"/>
        </w:rPr>
        <w:t xml:space="preserve"> Use </w:t>
      </w:r>
      <w:r w:rsidRPr="007F064F">
        <w:rPr>
          <w:rFonts w:eastAsia="Arial" w:cs="Calibri"/>
          <w:i/>
        </w:rPr>
        <w:t>RAFT</w:t>
      </w:r>
      <w:r w:rsidRPr="007F064F">
        <w:rPr>
          <w:rFonts w:eastAsia="Arial" w:cs="Calibri"/>
        </w:rPr>
        <w:t xml:space="preserve"> to differentiate the content and product for pupils with varying academic skills and knowledge levels. </w:t>
      </w:r>
      <w:r w:rsidRPr="007F064F">
        <w:rPr>
          <w:rFonts w:eastAsia="Arial" w:cs="Calibri"/>
          <w:i/>
        </w:rPr>
        <w:t>RAFT</w:t>
      </w:r>
      <w:r w:rsidRPr="007F064F">
        <w:rPr>
          <w:rFonts w:eastAsia="Arial" w:cs="Calibri"/>
        </w:rPr>
        <w:t xml:space="preserve"> is defined as follows:</w:t>
      </w:r>
    </w:p>
    <w:p w14:paraId="2919C935" w14:textId="77777777" w:rsidR="00B27521" w:rsidRPr="007F064F" w:rsidRDefault="00B27521" w:rsidP="00B27521">
      <w:pPr>
        <w:jc w:val="both"/>
        <w:rPr>
          <w:rFonts w:cs="Calibri"/>
        </w:rPr>
      </w:pPr>
    </w:p>
    <w:p w14:paraId="5D48C620" w14:textId="77777777" w:rsidR="00B27521" w:rsidRPr="007F064F" w:rsidRDefault="00B27521" w:rsidP="00B27521">
      <w:pPr>
        <w:ind w:left="720"/>
        <w:jc w:val="both"/>
        <w:rPr>
          <w:rFonts w:cs="Calibri"/>
        </w:rPr>
      </w:pPr>
      <w:r w:rsidRPr="007F064F">
        <w:rPr>
          <w:rFonts w:eastAsia="Arial" w:cs="Calibri"/>
          <w:i/>
        </w:rPr>
        <w:t>R</w:t>
      </w:r>
      <w:r w:rsidRPr="007F064F">
        <w:rPr>
          <w:rFonts w:eastAsia="Arial" w:cs="Calibri"/>
        </w:rPr>
        <w:t xml:space="preserve">: Assume a Role. Who are you as the writer? </w:t>
      </w:r>
    </w:p>
    <w:p w14:paraId="4BE5AB97" w14:textId="77777777" w:rsidR="00B27521" w:rsidRPr="007F064F" w:rsidRDefault="00B27521" w:rsidP="00B27521">
      <w:pPr>
        <w:ind w:left="720"/>
        <w:jc w:val="both"/>
        <w:rPr>
          <w:rFonts w:cs="Calibri"/>
        </w:rPr>
      </w:pPr>
      <w:r w:rsidRPr="007F064F">
        <w:rPr>
          <w:rFonts w:eastAsia="Arial" w:cs="Calibri"/>
          <w:i/>
        </w:rPr>
        <w:t>A</w:t>
      </w:r>
      <w:r w:rsidRPr="007F064F">
        <w:rPr>
          <w:rFonts w:eastAsia="Arial" w:cs="Calibri"/>
        </w:rPr>
        <w:t xml:space="preserve">: Consider your Audience. To whom are you writing? Who will be reading? </w:t>
      </w:r>
    </w:p>
    <w:p w14:paraId="44F4A442" w14:textId="77777777" w:rsidR="00B27521" w:rsidRPr="007F064F" w:rsidRDefault="00B27521" w:rsidP="00B27521">
      <w:pPr>
        <w:ind w:left="720"/>
        <w:jc w:val="both"/>
        <w:rPr>
          <w:rFonts w:cs="Calibri"/>
        </w:rPr>
      </w:pPr>
      <w:r w:rsidRPr="007F064F">
        <w:rPr>
          <w:rFonts w:eastAsia="Arial" w:cs="Calibri"/>
          <w:i/>
        </w:rPr>
        <w:t>F</w:t>
      </w:r>
      <w:r w:rsidRPr="007F064F">
        <w:rPr>
          <w:rFonts w:eastAsia="Arial" w:cs="Calibri"/>
        </w:rPr>
        <w:t xml:space="preserve">: Write in a particular Format. What type of writing will you be doing? </w:t>
      </w:r>
    </w:p>
    <w:p w14:paraId="784E6119" w14:textId="77777777" w:rsidR="00B27521" w:rsidRPr="007F064F" w:rsidRDefault="00B27521" w:rsidP="00B27521">
      <w:pPr>
        <w:ind w:left="720"/>
        <w:jc w:val="both"/>
        <w:rPr>
          <w:rFonts w:cs="Calibri"/>
        </w:rPr>
      </w:pPr>
      <w:r w:rsidRPr="007F064F">
        <w:rPr>
          <w:rFonts w:eastAsia="Arial" w:cs="Calibri"/>
          <w:i/>
        </w:rPr>
        <w:t>T</w:t>
      </w:r>
      <w:r w:rsidRPr="007F064F">
        <w:rPr>
          <w:rFonts w:eastAsia="Arial" w:cs="Calibri"/>
        </w:rPr>
        <w:t>: Examine a Topic from a relevant perspective. What is the subject or point of your writing?</w:t>
      </w:r>
    </w:p>
    <w:p w14:paraId="71EFF636" w14:textId="77777777" w:rsidR="00B27521" w:rsidRPr="007F064F" w:rsidRDefault="00B27521" w:rsidP="00B27521">
      <w:pPr>
        <w:jc w:val="both"/>
        <w:rPr>
          <w:rFonts w:cs="Calibri"/>
        </w:rPr>
      </w:pPr>
    </w:p>
    <w:p w14:paraId="1DC578D2" w14:textId="77777777" w:rsidR="00B27521" w:rsidRPr="007F064F" w:rsidRDefault="00B27521" w:rsidP="00B27521">
      <w:pPr>
        <w:pStyle w:val="ListParagraph"/>
        <w:numPr>
          <w:ilvl w:val="0"/>
          <w:numId w:val="24"/>
        </w:numPr>
        <w:jc w:val="both"/>
        <w:rPr>
          <w:rFonts w:eastAsia="Times New Roman" w:cs="Calibri"/>
          <w:sz w:val="24"/>
          <w:szCs w:val="24"/>
        </w:rPr>
      </w:pPr>
      <w:r w:rsidRPr="007F064F">
        <w:rPr>
          <w:rFonts w:eastAsia="Arial" w:cs="Calibri"/>
          <w:b/>
        </w:rPr>
        <w:t>Establish meaningful, purposeful and realistic content learning goals for pupils.</w:t>
      </w:r>
      <w:r w:rsidRPr="007F064F">
        <w:rPr>
          <w:rFonts w:eastAsia="Arial" w:cs="Calibri"/>
        </w:rPr>
        <w:t xml:space="preserve"> For instance, show them that reading and writing constitute an important part of our lives. </w:t>
      </w:r>
      <w:r w:rsidRPr="007F064F">
        <w:rPr>
          <w:rFonts w:eastAsia="Times New Roman" w:cs="Calibri"/>
          <w:sz w:val="24"/>
          <w:szCs w:val="24"/>
        </w:rPr>
        <w:t xml:space="preserve">  </w:t>
      </w:r>
      <w:r w:rsidRPr="007F064F">
        <w:rPr>
          <w:rFonts w:eastAsia="Arial" w:cs="Calibri"/>
        </w:rPr>
        <w:t>Make adaptations based on your class’s needs; for example assist pupils to write different kinds of letters.</w:t>
      </w:r>
    </w:p>
    <w:p w14:paraId="3BB8C5DD" w14:textId="77777777" w:rsidR="00B27521" w:rsidRPr="007F064F" w:rsidRDefault="00B27521" w:rsidP="00B27521">
      <w:pPr>
        <w:jc w:val="both"/>
        <w:rPr>
          <w:rFonts w:cs="Calibri"/>
        </w:rPr>
      </w:pPr>
    </w:p>
    <w:p w14:paraId="3A8B8441" w14:textId="77777777" w:rsidR="00B27521" w:rsidRPr="007F064F" w:rsidRDefault="00B27521" w:rsidP="00B27521">
      <w:pPr>
        <w:pStyle w:val="ListParagraph"/>
        <w:numPr>
          <w:ilvl w:val="0"/>
          <w:numId w:val="24"/>
        </w:numPr>
        <w:jc w:val="both"/>
        <w:rPr>
          <w:rFonts w:cs="Calibri"/>
        </w:rPr>
      </w:pPr>
      <w:r w:rsidRPr="007F064F">
        <w:rPr>
          <w:rFonts w:eastAsia="Arial" w:cs="Calibri"/>
          <w:b/>
        </w:rPr>
        <w:t>Praise your pupils for their effort regardless of the results produced.</w:t>
      </w:r>
      <w:r w:rsidRPr="007F064F">
        <w:rPr>
          <w:rFonts w:eastAsia="Arial" w:cs="Calibri"/>
        </w:rPr>
        <w:t xml:space="preserve"> This will help to create a positive learning environment in which pupils will feel it is safe to make mistakes (Weiser, 2014).</w:t>
      </w:r>
    </w:p>
    <w:p w14:paraId="155D8AB5" w14:textId="77777777" w:rsidR="00B27521" w:rsidRPr="007F064F" w:rsidRDefault="00B27521" w:rsidP="00B27521">
      <w:pPr>
        <w:jc w:val="both"/>
        <w:rPr>
          <w:rFonts w:cs="Calibri"/>
        </w:rPr>
      </w:pPr>
    </w:p>
    <w:p w14:paraId="409EF41B" w14:textId="77777777" w:rsidR="00B27521" w:rsidRPr="007F064F" w:rsidRDefault="00B27521" w:rsidP="00B27521">
      <w:pPr>
        <w:pStyle w:val="ListParagraph"/>
        <w:numPr>
          <w:ilvl w:val="0"/>
          <w:numId w:val="24"/>
        </w:numPr>
        <w:jc w:val="both"/>
        <w:rPr>
          <w:rFonts w:cs="Calibri"/>
        </w:rPr>
      </w:pPr>
      <w:r w:rsidRPr="007F064F">
        <w:rPr>
          <w:rFonts w:eastAsia="Arial" w:cs="Calibri"/>
          <w:b/>
        </w:rPr>
        <w:t xml:space="preserve">Create activities that are relevant to pupils’ experiences and interests </w:t>
      </w:r>
      <w:r w:rsidRPr="007F064F">
        <w:rPr>
          <w:rFonts w:eastAsia="Times New Roman" w:cs="Calibri"/>
          <w:b/>
        </w:rPr>
        <w:t>(</w:t>
      </w:r>
      <w:r w:rsidRPr="007F064F">
        <w:rPr>
          <w:rFonts w:eastAsia="Times New Roman" w:cs="Calibri"/>
          <w:b/>
          <w:highlight w:val="white"/>
        </w:rPr>
        <w:t xml:space="preserve">González, Moll, &amp; </w:t>
      </w:r>
      <w:proofErr w:type="spellStart"/>
      <w:r w:rsidRPr="007F064F">
        <w:rPr>
          <w:rFonts w:eastAsia="Times New Roman" w:cs="Calibri"/>
          <w:b/>
          <w:highlight w:val="white"/>
        </w:rPr>
        <w:t>Amanti</w:t>
      </w:r>
      <w:proofErr w:type="spellEnd"/>
      <w:r w:rsidRPr="007F064F">
        <w:rPr>
          <w:rFonts w:eastAsia="Times New Roman" w:cs="Calibri"/>
          <w:b/>
          <w:highlight w:val="white"/>
        </w:rPr>
        <w:t>, 2006)</w:t>
      </w:r>
      <w:r w:rsidRPr="007F064F">
        <w:rPr>
          <w:rFonts w:eastAsia="Times New Roman" w:cs="Calibri"/>
          <w:b/>
        </w:rPr>
        <w:t>.</w:t>
      </w:r>
      <w:r w:rsidRPr="007F064F">
        <w:rPr>
          <w:rFonts w:eastAsia="Arial" w:cs="Calibri"/>
          <w:b/>
        </w:rPr>
        <w:t xml:space="preserve"> </w:t>
      </w:r>
      <w:r w:rsidRPr="007F064F">
        <w:rPr>
          <w:rFonts w:eastAsia="Arial" w:cs="Calibri"/>
        </w:rPr>
        <w:t>For example if your pupils like super-heroes you can use comics and ask them to prepare their own comic strips, and enhance their vocabulary. With older pupils you can use blogs to enhance their writing and vocabulary skills.</w:t>
      </w:r>
    </w:p>
    <w:p w14:paraId="2D078C0C" w14:textId="77777777" w:rsidR="00B27521" w:rsidRPr="007F064F" w:rsidRDefault="00B27521" w:rsidP="00B27521">
      <w:pPr>
        <w:spacing w:after="75"/>
        <w:ind w:left="720"/>
        <w:jc w:val="both"/>
        <w:rPr>
          <w:rFonts w:cs="Calibri"/>
        </w:rPr>
      </w:pPr>
    </w:p>
    <w:p w14:paraId="159472D7" w14:textId="77777777" w:rsidR="00B27521" w:rsidRPr="007F064F" w:rsidRDefault="00B27521" w:rsidP="00B27521">
      <w:pPr>
        <w:spacing w:after="75"/>
        <w:ind w:left="720"/>
        <w:jc w:val="both"/>
        <w:rPr>
          <w:rFonts w:cs="Calibri"/>
        </w:rPr>
      </w:pPr>
    </w:p>
    <w:p w14:paraId="7B066AB5" w14:textId="77777777" w:rsidR="00B27521" w:rsidRPr="007F064F" w:rsidRDefault="00B27521" w:rsidP="00B27521">
      <w:pPr>
        <w:spacing w:after="75"/>
        <w:ind w:left="720"/>
        <w:jc w:val="both"/>
        <w:rPr>
          <w:rFonts w:cs="Calibri"/>
        </w:rPr>
      </w:pPr>
    </w:p>
    <w:p w14:paraId="4038A255" w14:textId="77777777" w:rsidR="00B27521" w:rsidRPr="007F064F" w:rsidRDefault="00B27521" w:rsidP="00B27521">
      <w:pPr>
        <w:spacing w:after="75"/>
        <w:ind w:left="720"/>
        <w:jc w:val="both"/>
        <w:rPr>
          <w:rFonts w:cs="Calibri"/>
        </w:rPr>
      </w:pPr>
    </w:p>
    <w:p w14:paraId="57B86507" w14:textId="77777777" w:rsidR="00B27521" w:rsidRPr="007F064F" w:rsidRDefault="00B27521" w:rsidP="00B27521">
      <w:pPr>
        <w:spacing w:after="75"/>
        <w:ind w:left="720"/>
        <w:jc w:val="both"/>
        <w:rPr>
          <w:rFonts w:cs="Calibri"/>
        </w:rPr>
      </w:pPr>
    </w:p>
    <w:p w14:paraId="5808A8B0" w14:textId="77777777" w:rsidR="00B27521" w:rsidRPr="007F064F" w:rsidRDefault="00B27521" w:rsidP="00B27521">
      <w:pPr>
        <w:jc w:val="both"/>
        <w:rPr>
          <w:rFonts w:cs="Calibri"/>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27521" w:rsidRPr="007F064F" w14:paraId="1C3F1F5B" w14:textId="77777777" w:rsidTr="00E400D0">
        <w:trPr>
          <w:trHeight w:val="845"/>
        </w:trPr>
        <w:tc>
          <w:tcPr>
            <w:tcW w:w="1135" w:type="dxa"/>
            <w:tcBorders>
              <w:top w:val="nil"/>
              <w:bottom w:val="nil"/>
              <w:right w:val="nil"/>
            </w:tcBorders>
            <w:vAlign w:val="center"/>
          </w:tcPr>
          <w:p w14:paraId="5F3C5E66" w14:textId="77777777" w:rsidR="00B27521" w:rsidRPr="007F064F" w:rsidRDefault="00B27521" w:rsidP="00E400D0">
            <w:pPr>
              <w:pStyle w:val="Heading3"/>
              <w:jc w:val="both"/>
              <w:rPr>
                <w:rFonts w:cs="Calibri"/>
              </w:rPr>
            </w:pPr>
            <w:r w:rsidRPr="007F064F">
              <w:rPr>
                <w:rFonts w:cs="Calibri"/>
                <w:noProof/>
                <w:lang w:val="el-GR" w:eastAsia="el-GR"/>
              </w:rPr>
              <w:lastRenderedPageBreak/>
              <w:drawing>
                <wp:anchor distT="0" distB="0" distL="114300" distR="114300" simplePos="0" relativeHeight="251664384" behindDoc="0" locked="0" layoutInCell="1" allowOverlap="1" wp14:anchorId="74DD501B" wp14:editId="69571BC9">
                  <wp:simplePos x="0" y="0"/>
                  <wp:positionH relativeFrom="column">
                    <wp:posOffset>112395</wp:posOffset>
                  </wp:positionH>
                  <wp:positionV relativeFrom="paragraph">
                    <wp:posOffset>-47625</wp:posOffset>
                  </wp:positionV>
                  <wp:extent cx="505460" cy="505460"/>
                  <wp:effectExtent l="25400" t="0" r="2540" b="0"/>
                  <wp:wrapNone/>
                  <wp:docPr id="18"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p>
        </w:tc>
        <w:tc>
          <w:tcPr>
            <w:tcW w:w="8159" w:type="dxa"/>
            <w:tcBorders>
              <w:left w:val="nil"/>
            </w:tcBorders>
            <w:vAlign w:val="center"/>
          </w:tcPr>
          <w:p w14:paraId="29FE4F90" w14:textId="77777777" w:rsidR="00B27521" w:rsidRPr="007F064F" w:rsidRDefault="00B27521" w:rsidP="00E400D0">
            <w:pPr>
              <w:pStyle w:val="Subtitle"/>
              <w:jc w:val="both"/>
              <w:rPr>
                <w:rFonts w:cs="Calibri"/>
              </w:rPr>
            </w:pPr>
            <w:r w:rsidRPr="007F064F">
              <w:rPr>
                <w:rFonts w:cs="Calibri"/>
              </w:rPr>
              <w:t>School-based practical tips (focus on instructional methods)</w:t>
            </w:r>
          </w:p>
        </w:tc>
      </w:tr>
    </w:tbl>
    <w:p w14:paraId="3CA2A9F2" w14:textId="77777777" w:rsidR="00B27521" w:rsidRPr="007F064F" w:rsidRDefault="00B27521" w:rsidP="00B27521">
      <w:pPr>
        <w:pStyle w:val="Heading3"/>
        <w:jc w:val="both"/>
        <w:rPr>
          <w:rFonts w:cs="Calibri"/>
        </w:rPr>
      </w:pPr>
    </w:p>
    <w:p w14:paraId="475E721E" w14:textId="77777777" w:rsidR="00B27521" w:rsidRPr="00B27521" w:rsidRDefault="00B27521" w:rsidP="00B27521">
      <w:pPr>
        <w:pStyle w:val="Heading3"/>
        <w:jc w:val="both"/>
        <w:rPr>
          <w:rFonts w:cs="Calibri"/>
          <w:b/>
        </w:rPr>
      </w:pPr>
      <w:r w:rsidRPr="00B27521">
        <w:rPr>
          <w:rFonts w:cs="Calibri"/>
          <w:b/>
        </w:rPr>
        <w:t>Announcement / Sign at School</w:t>
      </w:r>
    </w:p>
    <w:p w14:paraId="0D4CD480" w14:textId="77777777" w:rsidR="00B27521" w:rsidRPr="007F064F" w:rsidRDefault="00B27521" w:rsidP="00B27521">
      <w:pPr>
        <w:rPr>
          <w:rFonts w:cs="Calibri"/>
        </w:rPr>
      </w:pPr>
    </w:p>
    <w:p w14:paraId="5780DFAE" w14:textId="77777777" w:rsidR="00B27521" w:rsidRPr="007F064F" w:rsidRDefault="00B27521" w:rsidP="00B27521">
      <w:pPr>
        <w:pStyle w:val="Heading3"/>
        <w:ind w:left="720"/>
        <w:jc w:val="both"/>
        <w:rPr>
          <w:rFonts w:cs="Calibri"/>
          <w:b/>
          <w:sz w:val="22"/>
        </w:rPr>
      </w:pPr>
      <w:r w:rsidRPr="007F064F">
        <w:rPr>
          <w:rFonts w:eastAsia="Arial" w:cs="Calibri"/>
          <w:color w:val="222222"/>
          <w:sz w:val="22"/>
        </w:rPr>
        <w:t>Put visual/written signs around school with motivational quotes.</w:t>
      </w:r>
      <w:r w:rsidRPr="007F064F">
        <w:rPr>
          <w:rFonts w:cs="Calibri"/>
          <w:b/>
          <w:sz w:val="22"/>
        </w:rPr>
        <w:t xml:space="preserve"> Encourage pupils to </w:t>
      </w:r>
      <w:proofErr w:type="gramStart"/>
      <w:r w:rsidRPr="007F064F">
        <w:rPr>
          <w:rFonts w:cs="Calibri"/>
          <w:b/>
          <w:sz w:val="22"/>
        </w:rPr>
        <w:t>work  with</w:t>
      </w:r>
      <w:proofErr w:type="gramEnd"/>
      <w:r w:rsidRPr="007F064F">
        <w:rPr>
          <w:rFonts w:cs="Calibri"/>
          <w:b/>
          <w:sz w:val="22"/>
        </w:rPr>
        <w:t xml:space="preserve"> a mentor or teacher and assist in finding inspirational and motivational quotes that they like and participate in creating signs  for the school.</w:t>
      </w:r>
    </w:p>
    <w:p w14:paraId="0612045C" w14:textId="77777777" w:rsidR="00B27521" w:rsidRPr="007F064F" w:rsidRDefault="00B27521" w:rsidP="00B27521">
      <w:pPr>
        <w:pStyle w:val="Heading3"/>
        <w:jc w:val="both"/>
        <w:rPr>
          <w:rFonts w:cs="Calibri"/>
          <w:sz w:val="22"/>
          <w:szCs w:val="22"/>
        </w:rPr>
      </w:pPr>
    </w:p>
    <w:p w14:paraId="7C3DF158" w14:textId="77777777" w:rsidR="00B27521" w:rsidRPr="00B27521" w:rsidRDefault="00B27521" w:rsidP="00B27521">
      <w:pPr>
        <w:pStyle w:val="Heading3"/>
        <w:jc w:val="both"/>
        <w:rPr>
          <w:rFonts w:cs="Calibri"/>
          <w:b/>
        </w:rPr>
      </w:pPr>
      <w:r w:rsidRPr="00B27521">
        <w:rPr>
          <w:rFonts w:cs="Calibri"/>
          <w:b/>
        </w:rPr>
        <w:t>Community</w:t>
      </w:r>
    </w:p>
    <w:p w14:paraId="6F60B873" w14:textId="77777777" w:rsidR="00B27521" w:rsidRPr="007F064F" w:rsidRDefault="00B27521" w:rsidP="00B27521">
      <w:pPr>
        <w:rPr>
          <w:rFonts w:cs="Calibri"/>
        </w:rPr>
      </w:pPr>
    </w:p>
    <w:p w14:paraId="6C90FACD" w14:textId="77777777" w:rsidR="00B27521" w:rsidRPr="007F064F" w:rsidRDefault="00B27521" w:rsidP="00B27521">
      <w:pPr>
        <w:pStyle w:val="Heading3"/>
        <w:ind w:left="720"/>
        <w:jc w:val="both"/>
        <w:rPr>
          <w:rFonts w:eastAsia="Times New Roman" w:cs="Calibri"/>
          <w:b/>
          <w:sz w:val="22"/>
        </w:rPr>
      </w:pPr>
      <w:r w:rsidRPr="007F064F">
        <w:rPr>
          <w:rFonts w:eastAsia="Arial" w:cs="Calibri"/>
          <w:color w:val="222222"/>
          <w:sz w:val="22"/>
        </w:rPr>
        <w:t xml:space="preserve">Arrange regular meetings between the parents and the staff to discuss pupils’ progress and to enhance the home-school collaboration. </w:t>
      </w:r>
      <w:r w:rsidRPr="007F064F">
        <w:rPr>
          <w:rFonts w:eastAsia="Arial" w:cs="Calibri"/>
          <w:b/>
          <w:color w:val="222222"/>
          <w:sz w:val="22"/>
        </w:rPr>
        <w:t xml:space="preserve">This will help to monitor progress and to discuss other issues related to the social life of the pupil, such as </w:t>
      </w:r>
      <w:proofErr w:type="spellStart"/>
      <w:r w:rsidRPr="007F064F">
        <w:rPr>
          <w:rFonts w:eastAsia="Arial" w:cs="Calibri"/>
          <w:b/>
          <w:color w:val="222222"/>
          <w:sz w:val="22"/>
        </w:rPr>
        <w:t>marginalisation</w:t>
      </w:r>
      <w:proofErr w:type="spellEnd"/>
      <w:r w:rsidRPr="007F064F">
        <w:rPr>
          <w:rFonts w:eastAsia="Arial" w:cs="Calibri"/>
          <w:b/>
          <w:color w:val="222222"/>
          <w:sz w:val="22"/>
        </w:rPr>
        <w:t xml:space="preserve">, social interactions with peers, behavior at home and self-esteem. </w:t>
      </w:r>
      <w:r w:rsidRPr="007F064F">
        <w:rPr>
          <w:rFonts w:eastAsia="Times New Roman" w:cs="Calibri"/>
          <w:b/>
          <w:sz w:val="22"/>
        </w:rPr>
        <w:t>(</w:t>
      </w:r>
      <w:proofErr w:type="spellStart"/>
      <w:r w:rsidRPr="007F064F">
        <w:rPr>
          <w:rFonts w:eastAsia="Times New Roman" w:cs="Calibri"/>
          <w:b/>
          <w:sz w:val="22"/>
        </w:rPr>
        <w:t>McCaleb</w:t>
      </w:r>
      <w:proofErr w:type="spellEnd"/>
      <w:r w:rsidRPr="007F064F">
        <w:rPr>
          <w:rFonts w:eastAsia="Times New Roman" w:cs="Calibri"/>
          <w:b/>
          <w:sz w:val="22"/>
        </w:rPr>
        <w:t>, 2013)</w:t>
      </w:r>
    </w:p>
    <w:p w14:paraId="10F28163" w14:textId="77777777" w:rsidR="00B27521" w:rsidRPr="007F064F" w:rsidRDefault="00B27521" w:rsidP="00B27521">
      <w:pPr>
        <w:jc w:val="both"/>
        <w:rPr>
          <w:rFonts w:cs="Calibri"/>
        </w:rPr>
      </w:pPr>
    </w:p>
    <w:p w14:paraId="425A70A2" w14:textId="77777777" w:rsidR="00B27521" w:rsidRPr="00B27521" w:rsidRDefault="00B27521" w:rsidP="00B27521">
      <w:pPr>
        <w:pStyle w:val="Heading3"/>
        <w:jc w:val="both"/>
        <w:rPr>
          <w:rFonts w:cs="Calibri"/>
          <w:b/>
        </w:rPr>
      </w:pPr>
      <w:r w:rsidRPr="00B27521">
        <w:rPr>
          <w:rFonts w:cs="Calibri"/>
          <w:b/>
        </w:rPr>
        <w:t>Curricular Adaptations</w:t>
      </w:r>
    </w:p>
    <w:p w14:paraId="229FBD23" w14:textId="77777777" w:rsidR="00B27521" w:rsidRPr="007F064F" w:rsidRDefault="00B27521" w:rsidP="00B27521">
      <w:pPr>
        <w:rPr>
          <w:rFonts w:cs="Calibri"/>
        </w:rPr>
      </w:pPr>
    </w:p>
    <w:p w14:paraId="6527A9BA" w14:textId="77777777" w:rsidR="00B27521" w:rsidRPr="007F064F" w:rsidRDefault="00B27521" w:rsidP="00B27521">
      <w:pPr>
        <w:pStyle w:val="ListParagraph"/>
        <w:widowControl w:val="0"/>
        <w:numPr>
          <w:ilvl w:val="0"/>
          <w:numId w:val="20"/>
        </w:numPr>
        <w:jc w:val="both"/>
        <w:rPr>
          <w:rFonts w:eastAsia="Arial" w:cs="Calibri"/>
          <w:color w:val="222222"/>
        </w:rPr>
      </w:pPr>
      <w:r w:rsidRPr="007F064F">
        <w:rPr>
          <w:rFonts w:eastAsia="Arial" w:cs="Calibri"/>
          <w:b/>
          <w:color w:val="222222"/>
        </w:rPr>
        <w:t>Ask that your teachers keep data about their pupils, such as records on which pupils show low self-efficacy beliefs and why.</w:t>
      </w:r>
      <w:r w:rsidRPr="007F064F">
        <w:rPr>
          <w:rFonts w:eastAsia="Arial" w:cs="Calibri"/>
          <w:color w:val="222222"/>
        </w:rPr>
        <w:t xml:space="preserve"> Design interventions based on this data in collaboration with the teachers (</w:t>
      </w:r>
      <w:proofErr w:type="spellStart"/>
      <w:r w:rsidRPr="007F064F">
        <w:rPr>
          <w:rFonts w:eastAsia="Arial" w:cs="Calibri"/>
          <w:color w:val="222222"/>
        </w:rPr>
        <w:t>Hoppey</w:t>
      </w:r>
      <w:proofErr w:type="spellEnd"/>
      <w:r w:rsidRPr="007F064F">
        <w:rPr>
          <w:rFonts w:eastAsia="Arial" w:cs="Calibri"/>
          <w:color w:val="222222"/>
        </w:rPr>
        <w:t xml:space="preserve"> &amp; </w:t>
      </w:r>
      <w:proofErr w:type="spellStart"/>
      <w:r w:rsidRPr="007F064F">
        <w:rPr>
          <w:rFonts w:eastAsia="Arial" w:cs="Calibri"/>
          <w:color w:val="222222"/>
        </w:rPr>
        <w:t>McLeskey</w:t>
      </w:r>
      <w:proofErr w:type="spellEnd"/>
      <w:r w:rsidRPr="007F064F">
        <w:rPr>
          <w:rFonts w:eastAsia="Arial" w:cs="Calibri"/>
          <w:color w:val="222222"/>
        </w:rPr>
        <w:t>, 2013).</w:t>
      </w:r>
    </w:p>
    <w:p w14:paraId="3DA71F62" w14:textId="77777777" w:rsidR="00B27521" w:rsidRPr="007F064F" w:rsidRDefault="00B27521" w:rsidP="00B27521">
      <w:pPr>
        <w:pStyle w:val="ListParagraph"/>
        <w:widowControl w:val="0"/>
        <w:spacing w:before="100" w:after="280"/>
        <w:jc w:val="both"/>
        <w:rPr>
          <w:rFonts w:eastAsia="Arial" w:cs="Calibri"/>
          <w:color w:val="222222"/>
        </w:rPr>
      </w:pPr>
    </w:p>
    <w:p w14:paraId="4F6BD222" w14:textId="77777777" w:rsidR="00B27521" w:rsidRPr="007F064F" w:rsidRDefault="00B27521" w:rsidP="00B27521">
      <w:pPr>
        <w:pStyle w:val="ListParagraph"/>
        <w:widowControl w:val="0"/>
        <w:numPr>
          <w:ilvl w:val="0"/>
          <w:numId w:val="20"/>
        </w:numPr>
        <w:spacing w:before="100" w:after="280"/>
        <w:jc w:val="both"/>
        <w:rPr>
          <w:rFonts w:eastAsia="Arial" w:cs="Calibri"/>
          <w:color w:val="222222"/>
        </w:rPr>
      </w:pPr>
      <w:r w:rsidRPr="007F064F">
        <w:rPr>
          <w:rFonts w:eastAsia="Arial" w:cs="Calibri"/>
          <w:b/>
          <w:color w:val="222222"/>
        </w:rPr>
        <w:t>Make curricular adaptations in terms of differentiating to the task</w:t>
      </w:r>
      <w:r w:rsidRPr="007F064F">
        <w:rPr>
          <w:rFonts w:eastAsia="Arial" w:cs="Calibri"/>
          <w:color w:val="222222"/>
        </w:rPr>
        <w:t xml:space="preserve"> and inform teachers to make necessary adaptations to the tasks so that they respond to the various learning needs of the particular pupils and the severity of each case. </w:t>
      </w:r>
      <w:r w:rsidRPr="007F064F">
        <w:rPr>
          <w:rFonts w:eastAsia="Times New Roman" w:cs="Calibri"/>
        </w:rPr>
        <w:t>(Hall, Meyer and Rose, 2012; BBC active, 2010</w:t>
      </w:r>
      <w:r w:rsidRPr="007F064F">
        <w:rPr>
          <w:rFonts w:eastAsia="Arial" w:cs="Calibri"/>
          <w:color w:val="222222"/>
        </w:rPr>
        <w:t>).</w:t>
      </w:r>
    </w:p>
    <w:p w14:paraId="766952E4" w14:textId="77777777" w:rsidR="00B27521" w:rsidRPr="007F064F" w:rsidRDefault="00B27521" w:rsidP="00B27521">
      <w:pPr>
        <w:widowControl w:val="0"/>
        <w:numPr>
          <w:ilvl w:val="0"/>
          <w:numId w:val="20"/>
        </w:numPr>
        <w:spacing w:before="100" w:after="280"/>
        <w:contextualSpacing/>
        <w:jc w:val="both"/>
        <w:rPr>
          <w:rFonts w:eastAsia="Arial" w:cs="Calibri"/>
          <w:color w:val="222222"/>
        </w:rPr>
      </w:pPr>
      <w:r w:rsidRPr="007F064F">
        <w:rPr>
          <w:rFonts w:eastAsia="Arial" w:cs="Calibri"/>
          <w:b/>
          <w:color w:val="222222"/>
        </w:rPr>
        <w:t>Make curricular adaptations in terms of resources;</w:t>
      </w:r>
      <w:r w:rsidRPr="007F064F">
        <w:rPr>
          <w:rFonts w:eastAsia="Arial" w:cs="Calibri"/>
          <w:color w:val="222222"/>
        </w:rPr>
        <w:t xml:space="preserve"> where possible equip the classrooms in which there are pupils with low self-efficacy beliefs with different materials and advanced technology, such as tablets and projectors, so as to attain a single learning outcome. </w:t>
      </w:r>
      <w:r w:rsidRPr="007F064F">
        <w:rPr>
          <w:rFonts w:eastAsia="Times New Roman" w:cs="Calibri"/>
        </w:rPr>
        <w:t>(BDA, 2012)</w:t>
      </w:r>
      <w:r w:rsidRPr="007F064F">
        <w:rPr>
          <w:rFonts w:eastAsia="Times New Roman" w:cs="Calibri"/>
          <w:color w:val="222222"/>
        </w:rPr>
        <w:t>.</w:t>
      </w:r>
    </w:p>
    <w:p w14:paraId="419DEE4A" w14:textId="77777777" w:rsidR="00B27521" w:rsidRPr="007F064F" w:rsidRDefault="00B27521" w:rsidP="00B27521">
      <w:pPr>
        <w:widowControl w:val="0"/>
        <w:spacing w:before="100" w:after="280"/>
        <w:ind w:left="720"/>
        <w:contextualSpacing/>
        <w:jc w:val="both"/>
        <w:rPr>
          <w:rFonts w:eastAsia="Arial" w:cs="Calibri"/>
          <w:color w:val="222222"/>
        </w:rPr>
      </w:pPr>
    </w:p>
    <w:p w14:paraId="62CB514A" w14:textId="77777777" w:rsidR="00B27521" w:rsidRPr="00316793" w:rsidRDefault="00B27521" w:rsidP="00B27521">
      <w:pPr>
        <w:widowControl w:val="0"/>
        <w:numPr>
          <w:ilvl w:val="0"/>
          <w:numId w:val="20"/>
        </w:numPr>
        <w:contextualSpacing/>
        <w:jc w:val="both"/>
        <w:rPr>
          <w:rFonts w:eastAsia="Arial" w:cs="Calibri"/>
          <w:color w:val="222222"/>
        </w:rPr>
      </w:pPr>
      <w:r w:rsidRPr="007F064F">
        <w:rPr>
          <w:rFonts w:eastAsia="Arial" w:cs="Calibri"/>
          <w:b/>
        </w:rPr>
        <w:t xml:space="preserve">Provide staff training on drama therapy and experiential learning </w:t>
      </w:r>
      <w:r w:rsidRPr="007F064F">
        <w:rPr>
          <w:rFonts w:eastAsia="Arial" w:cs="Calibri"/>
        </w:rPr>
        <w:t xml:space="preserve">so teachers can use role-playing with their pupils to build their confidence </w:t>
      </w:r>
      <w:r w:rsidRPr="007F064F">
        <w:rPr>
          <w:rFonts w:eastAsia="Times New Roman" w:cs="Calibri"/>
        </w:rPr>
        <w:t xml:space="preserve">(Jennings, 2013; Freeman, Sullivan &amp; Fulton, 2003; De la Cruz, </w:t>
      </w:r>
      <w:proofErr w:type="spellStart"/>
      <w:r w:rsidRPr="007F064F">
        <w:rPr>
          <w:rFonts w:eastAsia="Times New Roman" w:cs="Calibri"/>
        </w:rPr>
        <w:t>Lian</w:t>
      </w:r>
      <w:proofErr w:type="spellEnd"/>
      <w:r w:rsidRPr="007F064F">
        <w:rPr>
          <w:rFonts w:eastAsia="Times New Roman" w:cs="Calibri"/>
        </w:rPr>
        <w:t xml:space="preserve"> &amp; </w:t>
      </w:r>
      <w:proofErr w:type="spellStart"/>
      <w:r w:rsidRPr="007F064F">
        <w:rPr>
          <w:rFonts w:eastAsia="Times New Roman" w:cs="Calibri"/>
        </w:rPr>
        <w:t>Morreau</w:t>
      </w:r>
      <w:proofErr w:type="spellEnd"/>
      <w:r w:rsidRPr="007F064F">
        <w:rPr>
          <w:rFonts w:eastAsia="Times New Roman" w:cs="Calibri"/>
        </w:rPr>
        <w:t>, 1998)</w:t>
      </w:r>
    </w:p>
    <w:p w14:paraId="2CFA7DDE" w14:textId="77777777" w:rsidR="00B27521" w:rsidRPr="007F064F" w:rsidRDefault="00B27521" w:rsidP="00B27521">
      <w:pPr>
        <w:widowControl w:val="0"/>
        <w:ind w:left="720"/>
        <w:contextualSpacing/>
        <w:jc w:val="both"/>
        <w:rPr>
          <w:rFonts w:eastAsia="Arial" w:cs="Calibri"/>
          <w:color w:val="222222"/>
        </w:rPr>
      </w:pPr>
    </w:p>
    <w:p w14:paraId="20BB7C66" w14:textId="77777777" w:rsidR="00B27521" w:rsidRPr="00B27521" w:rsidRDefault="00B27521" w:rsidP="00B27521">
      <w:pPr>
        <w:pStyle w:val="Heading3"/>
        <w:jc w:val="both"/>
        <w:rPr>
          <w:rFonts w:cs="Calibri"/>
          <w:b/>
        </w:rPr>
      </w:pPr>
      <w:r w:rsidRPr="00B27521">
        <w:rPr>
          <w:rFonts w:cs="Calibri"/>
          <w:b/>
        </w:rPr>
        <w:t>Discipline</w:t>
      </w:r>
    </w:p>
    <w:p w14:paraId="53A02B39" w14:textId="77777777" w:rsidR="00B27521" w:rsidRPr="00316793" w:rsidRDefault="00B27521" w:rsidP="00B27521"/>
    <w:p w14:paraId="42A6FF33" w14:textId="77777777" w:rsidR="00B27521" w:rsidRPr="007F064F" w:rsidRDefault="00B27521" w:rsidP="00B27521">
      <w:pPr>
        <w:pStyle w:val="Heading3"/>
        <w:ind w:left="720"/>
        <w:jc w:val="both"/>
        <w:rPr>
          <w:rFonts w:cs="Calibri"/>
          <w:b/>
        </w:rPr>
      </w:pPr>
      <w:r w:rsidRPr="007F064F">
        <w:rPr>
          <w:rFonts w:eastAsia="Arial" w:cs="Calibri"/>
          <w:color w:val="222222"/>
          <w:sz w:val="22"/>
          <w:szCs w:val="22"/>
        </w:rPr>
        <w:t xml:space="preserve">Ensure that before you reach a decision about pupils’ </w:t>
      </w:r>
      <w:proofErr w:type="spellStart"/>
      <w:r w:rsidRPr="007F064F">
        <w:rPr>
          <w:rFonts w:eastAsia="Arial" w:cs="Calibri"/>
          <w:color w:val="222222"/>
          <w:sz w:val="22"/>
          <w:szCs w:val="22"/>
        </w:rPr>
        <w:t>behaviour</w:t>
      </w:r>
      <w:proofErr w:type="spellEnd"/>
      <w:r w:rsidRPr="007F064F">
        <w:rPr>
          <w:rFonts w:eastAsia="Arial" w:cs="Calibri"/>
          <w:color w:val="222222"/>
          <w:sz w:val="22"/>
          <w:szCs w:val="22"/>
        </w:rPr>
        <w:t xml:space="preserve"> you have contacted the parents/guardians and teacher and gained more </w:t>
      </w:r>
      <w:r w:rsidRPr="007F064F">
        <w:rPr>
          <w:rFonts w:eastAsia="Arial" w:cs="Calibri"/>
          <w:color w:val="auto"/>
          <w:sz w:val="22"/>
          <w:szCs w:val="22"/>
        </w:rPr>
        <w:t xml:space="preserve">information about the pupil’s history.  </w:t>
      </w:r>
      <w:r w:rsidRPr="007F064F">
        <w:rPr>
          <w:rFonts w:eastAsia="Arial" w:cs="Calibri"/>
          <w:b/>
          <w:color w:val="auto"/>
          <w:sz w:val="22"/>
          <w:szCs w:val="22"/>
        </w:rPr>
        <w:t>Involve the appropriate professionals in this process, such as an educational psychologist, or a multi-disciplinary team,</w:t>
      </w:r>
      <w:r w:rsidRPr="007F064F">
        <w:rPr>
          <w:rFonts w:cs="Calibri"/>
          <w:b/>
          <w:color w:val="auto"/>
          <w:sz w:val="22"/>
          <w:szCs w:val="22"/>
        </w:rPr>
        <w:t xml:space="preserve"> depending on your country’s educational system and available supports.</w:t>
      </w:r>
    </w:p>
    <w:p w14:paraId="1B992B09" w14:textId="77777777" w:rsidR="00B27521" w:rsidRDefault="00B27521" w:rsidP="00B27521">
      <w:pPr>
        <w:pStyle w:val="Heading3"/>
        <w:jc w:val="both"/>
        <w:rPr>
          <w:rFonts w:cs="Calibri"/>
        </w:rPr>
      </w:pPr>
    </w:p>
    <w:p w14:paraId="5E14B423" w14:textId="77777777" w:rsidR="00B27521" w:rsidRDefault="00B27521" w:rsidP="00B27521"/>
    <w:p w14:paraId="5B4F8193" w14:textId="77777777" w:rsidR="00B27521" w:rsidRPr="00316793" w:rsidRDefault="00B27521" w:rsidP="00B27521"/>
    <w:p w14:paraId="142ABC99" w14:textId="77777777" w:rsidR="00B27521" w:rsidRPr="00B27521" w:rsidRDefault="00B27521" w:rsidP="00B27521">
      <w:pPr>
        <w:pStyle w:val="Heading3"/>
        <w:jc w:val="both"/>
        <w:rPr>
          <w:rFonts w:cs="Calibri"/>
          <w:b/>
        </w:rPr>
      </w:pPr>
      <w:r w:rsidRPr="00B27521">
        <w:rPr>
          <w:rFonts w:cs="Calibri"/>
          <w:b/>
        </w:rPr>
        <w:lastRenderedPageBreak/>
        <w:t>Other (Assessment)</w:t>
      </w:r>
    </w:p>
    <w:p w14:paraId="4691E50A" w14:textId="77777777" w:rsidR="00B27521" w:rsidRPr="00316793" w:rsidRDefault="00B27521" w:rsidP="00B27521"/>
    <w:p w14:paraId="660C97F5" w14:textId="77777777" w:rsidR="00B27521" w:rsidRDefault="00B27521" w:rsidP="00B27521">
      <w:pPr>
        <w:pStyle w:val="ListParagraph"/>
        <w:widowControl w:val="0"/>
        <w:jc w:val="both"/>
        <w:rPr>
          <w:rFonts w:eastAsia="Arial" w:cs="Calibri"/>
          <w:color w:val="222222"/>
        </w:rPr>
      </w:pPr>
      <w:r w:rsidRPr="007F064F">
        <w:rPr>
          <w:rFonts w:eastAsia="Arial" w:cs="Calibri"/>
          <w:b/>
          <w:color w:val="222222"/>
        </w:rPr>
        <w:t>Ask that your teachers keep data about their pupils, such as records on which pupils show low self-efficacy beliefs and why.</w:t>
      </w:r>
      <w:r w:rsidRPr="007F064F">
        <w:rPr>
          <w:rFonts w:eastAsia="Arial" w:cs="Calibri"/>
          <w:color w:val="222222"/>
        </w:rPr>
        <w:t xml:space="preserve"> Design interventions based on this data in collaboration with the teachers (</w:t>
      </w:r>
      <w:proofErr w:type="spellStart"/>
      <w:r w:rsidRPr="007F064F">
        <w:rPr>
          <w:rFonts w:eastAsia="Arial" w:cs="Calibri"/>
          <w:color w:val="222222"/>
        </w:rPr>
        <w:t>Hoppey</w:t>
      </w:r>
      <w:proofErr w:type="spellEnd"/>
      <w:r w:rsidRPr="007F064F">
        <w:rPr>
          <w:rFonts w:eastAsia="Arial" w:cs="Calibri"/>
          <w:color w:val="222222"/>
        </w:rPr>
        <w:t xml:space="preserve"> &amp; </w:t>
      </w:r>
      <w:proofErr w:type="spellStart"/>
      <w:r w:rsidRPr="007F064F">
        <w:rPr>
          <w:rFonts w:eastAsia="Arial" w:cs="Calibri"/>
          <w:color w:val="222222"/>
        </w:rPr>
        <w:t>McLeskey</w:t>
      </w:r>
      <w:proofErr w:type="spellEnd"/>
      <w:r w:rsidRPr="007F064F">
        <w:rPr>
          <w:rFonts w:eastAsia="Arial" w:cs="Calibri"/>
          <w:color w:val="222222"/>
        </w:rPr>
        <w:t>, 2013).</w:t>
      </w:r>
    </w:p>
    <w:p w14:paraId="0C2E7E5B" w14:textId="77777777" w:rsidR="00B27521" w:rsidRPr="007F064F" w:rsidRDefault="00B27521" w:rsidP="00B27521">
      <w:pPr>
        <w:pStyle w:val="ListParagraph"/>
        <w:widowControl w:val="0"/>
        <w:jc w:val="both"/>
        <w:rPr>
          <w:rFonts w:eastAsia="Arial" w:cs="Calibri"/>
          <w:color w:val="222222"/>
        </w:rPr>
      </w:pPr>
    </w:p>
    <w:p w14:paraId="6EB20F32" w14:textId="77777777" w:rsidR="00B27521" w:rsidRDefault="00B27521" w:rsidP="00B27521">
      <w:pPr>
        <w:widowControl w:val="0"/>
        <w:jc w:val="both"/>
        <w:rPr>
          <w:rFonts w:cs="Calibri"/>
          <w:b/>
          <w:color w:val="2E3B42" w:themeColor="accent2"/>
          <w:sz w:val="28"/>
          <w:szCs w:val="28"/>
        </w:rPr>
      </w:pPr>
      <w:r w:rsidRPr="007F064F">
        <w:rPr>
          <w:rFonts w:cs="Calibri"/>
          <w:b/>
          <w:color w:val="2E3B42" w:themeColor="accent2"/>
          <w:sz w:val="28"/>
          <w:szCs w:val="28"/>
        </w:rPr>
        <w:t>Other (Pupils’ Involvement – Important for Inclusion)</w:t>
      </w:r>
    </w:p>
    <w:p w14:paraId="3FFDDC76" w14:textId="77777777" w:rsidR="00B27521" w:rsidRPr="007F064F" w:rsidRDefault="00B27521" w:rsidP="00B27521">
      <w:pPr>
        <w:widowControl w:val="0"/>
        <w:jc w:val="both"/>
        <w:rPr>
          <w:rFonts w:cs="Calibri"/>
          <w:b/>
          <w:color w:val="2E3B42" w:themeColor="accent2"/>
          <w:sz w:val="28"/>
          <w:szCs w:val="28"/>
        </w:rPr>
      </w:pPr>
    </w:p>
    <w:p w14:paraId="08FF78E8" w14:textId="77777777" w:rsidR="00B27521" w:rsidRDefault="00B27521" w:rsidP="00B27521">
      <w:pPr>
        <w:pStyle w:val="ListParagraph"/>
        <w:jc w:val="both"/>
        <w:rPr>
          <w:rFonts w:eastAsia="Arial" w:cs="Calibri"/>
        </w:rPr>
      </w:pPr>
      <w:r w:rsidRPr="007F064F">
        <w:rPr>
          <w:rFonts w:eastAsia="Arial" w:cs="Calibri"/>
          <w:b/>
        </w:rPr>
        <w:t>Encourage teachers to ask for their pupils’ opinions for issues that concern them,</w:t>
      </w:r>
      <w:r w:rsidRPr="007F064F">
        <w:rPr>
          <w:rFonts w:eastAsia="Arial" w:cs="Calibri"/>
        </w:rPr>
        <w:t xml:space="preserve"> in relation for example to how they are taught specific subjects and the materials used.</w:t>
      </w:r>
    </w:p>
    <w:p w14:paraId="4BCE0E2F" w14:textId="77777777" w:rsidR="00B27521" w:rsidRPr="007F064F" w:rsidRDefault="00B27521" w:rsidP="00B27521">
      <w:pPr>
        <w:pStyle w:val="ListParagraph"/>
        <w:jc w:val="both"/>
        <w:rPr>
          <w:rFonts w:eastAsia="Arial" w:cs="Calibri"/>
          <w:color w:val="222222"/>
        </w:rPr>
      </w:pPr>
    </w:p>
    <w:p w14:paraId="3B02F9DD" w14:textId="77777777" w:rsidR="00B27521" w:rsidRPr="00B27521" w:rsidRDefault="00B27521" w:rsidP="00B27521">
      <w:pPr>
        <w:pStyle w:val="Heading3"/>
        <w:jc w:val="both"/>
        <w:rPr>
          <w:rFonts w:cs="Calibri"/>
          <w:b/>
        </w:rPr>
      </w:pPr>
      <w:r w:rsidRPr="00B27521">
        <w:rPr>
          <w:rFonts w:cs="Calibri"/>
          <w:b/>
        </w:rPr>
        <w:t>Parents / Parents’ Associations</w:t>
      </w:r>
    </w:p>
    <w:p w14:paraId="7C38767D" w14:textId="77777777" w:rsidR="00B27521" w:rsidRPr="00316793" w:rsidRDefault="00B27521" w:rsidP="00B27521"/>
    <w:p w14:paraId="1D268622" w14:textId="77777777" w:rsidR="00B27521" w:rsidRPr="007F064F" w:rsidRDefault="00B27521" w:rsidP="00B27521">
      <w:pPr>
        <w:pStyle w:val="Heading3"/>
        <w:numPr>
          <w:ilvl w:val="0"/>
          <w:numId w:val="23"/>
        </w:numPr>
        <w:jc w:val="both"/>
        <w:rPr>
          <w:rFonts w:eastAsia="Times New Roman" w:cs="Calibri"/>
          <w:b/>
          <w:sz w:val="22"/>
        </w:rPr>
      </w:pPr>
      <w:r w:rsidRPr="007F064F">
        <w:rPr>
          <w:rFonts w:eastAsia="Arial" w:cs="Calibri"/>
          <w:color w:val="222222"/>
          <w:sz w:val="22"/>
        </w:rPr>
        <w:t xml:space="preserve">Arrange regular meetings between the parents and the staff to discuss pupils’ progress and to enhance the home-school collaboration. </w:t>
      </w:r>
      <w:r w:rsidRPr="007F064F">
        <w:rPr>
          <w:rFonts w:eastAsia="Arial" w:cs="Calibri"/>
          <w:b/>
          <w:color w:val="222222"/>
          <w:sz w:val="22"/>
        </w:rPr>
        <w:t xml:space="preserve">This will help to monitor progress and to discuss other issues related to the social life of the pupil, such as </w:t>
      </w:r>
      <w:proofErr w:type="spellStart"/>
      <w:r w:rsidRPr="007F064F">
        <w:rPr>
          <w:rFonts w:eastAsia="Arial" w:cs="Calibri"/>
          <w:b/>
          <w:color w:val="222222"/>
          <w:sz w:val="22"/>
        </w:rPr>
        <w:t>marginalisation</w:t>
      </w:r>
      <w:proofErr w:type="spellEnd"/>
      <w:r w:rsidRPr="007F064F">
        <w:rPr>
          <w:rFonts w:eastAsia="Arial" w:cs="Calibri"/>
          <w:b/>
          <w:color w:val="222222"/>
          <w:sz w:val="22"/>
        </w:rPr>
        <w:t xml:space="preserve">, social interactions with peers, behavior at home and self-esteem. </w:t>
      </w:r>
      <w:r w:rsidRPr="007F064F">
        <w:rPr>
          <w:rFonts w:eastAsia="Times New Roman" w:cs="Calibri"/>
          <w:b/>
          <w:sz w:val="22"/>
        </w:rPr>
        <w:t>(</w:t>
      </w:r>
      <w:proofErr w:type="spellStart"/>
      <w:r w:rsidRPr="007F064F">
        <w:rPr>
          <w:rFonts w:eastAsia="Times New Roman" w:cs="Calibri"/>
          <w:b/>
          <w:sz w:val="22"/>
        </w:rPr>
        <w:t>McCaleb</w:t>
      </w:r>
      <w:proofErr w:type="spellEnd"/>
      <w:r w:rsidRPr="007F064F">
        <w:rPr>
          <w:rFonts w:eastAsia="Times New Roman" w:cs="Calibri"/>
          <w:b/>
          <w:sz w:val="22"/>
        </w:rPr>
        <w:t>, 2013).</w:t>
      </w:r>
    </w:p>
    <w:p w14:paraId="69F48F68" w14:textId="77777777" w:rsidR="00B27521" w:rsidRPr="007F064F" w:rsidRDefault="00B27521" w:rsidP="00B27521">
      <w:pPr>
        <w:jc w:val="both"/>
        <w:rPr>
          <w:rFonts w:cs="Calibri"/>
        </w:rPr>
      </w:pPr>
    </w:p>
    <w:p w14:paraId="662E6671" w14:textId="77777777" w:rsidR="00B27521" w:rsidRPr="007F064F" w:rsidRDefault="00B27521" w:rsidP="00B27521">
      <w:pPr>
        <w:pStyle w:val="Heading3"/>
        <w:numPr>
          <w:ilvl w:val="0"/>
          <w:numId w:val="23"/>
        </w:numPr>
        <w:jc w:val="both"/>
        <w:rPr>
          <w:rFonts w:cs="Calibri"/>
          <w:b/>
        </w:rPr>
      </w:pPr>
      <w:r w:rsidRPr="007F064F">
        <w:rPr>
          <w:rFonts w:eastAsia="Arial" w:cs="Calibri"/>
          <w:color w:val="222222"/>
          <w:sz w:val="22"/>
          <w:szCs w:val="22"/>
        </w:rPr>
        <w:t xml:space="preserve">Ensure that before you reach a decision about pupils’ </w:t>
      </w:r>
      <w:proofErr w:type="spellStart"/>
      <w:r w:rsidRPr="007F064F">
        <w:rPr>
          <w:rFonts w:eastAsia="Arial" w:cs="Calibri"/>
          <w:color w:val="222222"/>
          <w:sz w:val="22"/>
          <w:szCs w:val="22"/>
        </w:rPr>
        <w:t>behaviour</w:t>
      </w:r>
      <w:proofErr w:type="spellEnd"/>
      <w:r w:rsidRPr="007F064F">
        <w:rPr>
          <w:rFonts w:eastAsia="Arial" w:cs="Calibri"/>
          <w:color w:val="222222"/>
          <w:sz w:val="22"/>
          <w:szCs w:val="22"/>
        </w:rPr>
        <w:t xml:space="preserve"> you have contacted the parents/guardians and teacher and gained more </w:t>
      </w:r>
      <w:r w:rsidRPr="007F064F">
        <w:rPr>
          <w:rFonts w:eastAsia="Arial" w:cs="Calibri"/>
          <w:color w:val="auto"/>
          <w:sz w:val="22"/>
          <w:szCs w:val="22"/>
        </w:rPr>
        <w:t xml:space="preserve">information about the pupil’s history.  </w:t>
      </w:r>
      <w:r w:rsidRPr="007F064F">
        <w:rPr>
          <w:rFonts w:eastAsia="Arial" w:cs="Calibri"/>
          <w:b/>
          <w:color w:val="auto"/>
          <w:sz w:val="22"/>
          <w:szCs w:val="22"/>
        </w:rPr>
        <w:t>Involve the appropriate professionals in this process, such as an educational psychologist, or a multi-disciplinary team,</w:t>
      </w:r>
      <w:r w:rsidRPr="007F064F">
        <w:rPr>
          <w:rFonts w:cs="Calibri"/>
          <w:b/>
          <w:color w:val="auto"/>
          <w:sz w:val="22"/>
          <w:szCs w:val="22"/>
        </w:rPr>
        <w:t xml:space="preserve"> depending on your country’s educational system and available supports.</w:t>
      </w:r>
    </w:p>
    <w:p w14:paraId="1D1CD8D7" w14:textId="77777777" w:rsidR="00B27521" w:rsidRPr="007F064F" w:rsidRDefault="00B27521" w:rsidP="00B27521">
      <w:pPr>
        <w:jc w:val="both"/>
        <w:rPr>
          <w:rFonts w:cs="Calibri"/>
        </w:rPr>
      </w:pPr>
    </w:p>
    <w:p w14:paraId="76B77722" w14:textId="77777777" w:rsidR="00B27521" w:rsidRPr="00B27521" w:rsidRDefault="00B27521" w:rsidP="00B27521">
      <w:pPr>
        <w:pStyle w:val="Heading3"/>
        <w:jc w:val="both"/>
        <w:rPr>
          <w:rFonts w:cs="Calibri"/>
          <w:b/>
        </w:rPr>
      </w:pPr>
      <w:r w:rsidRPr="00B27521">
        <w:rPr>
          <w:rFonts w:cs="Calibri"/>
          <w:b/>
        </w:rPr>
        <w:t>School Celebrations / Events / Activities</w:t>
      </w:r>
    </w:p>
    <w:p w14:paraId="77625B0B" w14:textId="77777777" w:rsidR="00B27521" w:rsidRPr="00316793" w:rsidRDefault="00B27521" w:rsidP="00B27521"/>
    <w:p w14:paraId="134BB367" w14:textId="77777777" w:rsidR="00B27521" w:rsidRPr="007F064F" w:rsidRDefault="00B27521" w:rsidP="00B27521">
      <w:pPr>
        <w:pStyle w:val="Heading3"/>
        <w:ind w:left="720"/>
        <w:jc w:val="both"/>
        <w:rPr>
          <w:rFonts w:eastAsia="Arial" w:cs="Calibri"/>
          <w:b/>
          <w:color w:val="222222"/>
          <w:sz w:val="22"/>
        </w:rPr>
      </w:pPr>
      <w:proofErr w:type="spellStart"/>
      <w:r w:rsidRPr="007F064F">
        <w:rPr>
          <w:rFonts w:eastAsia="Arial" w:cs="Calibri"/>
          <w:color w:val="222222"/>
          <w:sz w:val="22"/>
        </w:rPr>
        <w:t>Organise</w:t>
      </w:r>
      <w:proofErr w:type="spellEnd"/>
      <w:r w:rsidRPr="007F064F">
        <w:rPr>
          <w:rFonts w:eastAsia="Arial" w:cs="Calibri"/>
          <w:color w:val="222222"/>
          <w:sz w:val="22"/>
        </w:rPr>
        <w:t xml:space="preserve"> events at your school like theatre performances, bazaars and sports days where pupils are assigned different roles and responsibilities.</w:t>
      </w:r>
      <w:r w:rsidRPr="007F064F">
        <w:rPr>
          <w:rFonts w:eastAsia="Arial" w:cs="Calibri"/>
          <w:b/>
          <w:color w:val="222222"/>
          <w:sz w:val="22"/>
        </w:rPr>
        <w:t xml:space="preserve"> This will help them build their self-confidence and transfer skills from that context to the classroom context.</w:t>
      </w:r>
    </w:p>
    <w:p w14:paraId="5A2E3A60" w14:textId="77777777" w:rsidR="00B27521" w:rsidRPr="007F064F" w:rsidRDefault="00B27521" w:rsidP="00B27521">
      <w:pPr>
        <w:jc w:val="both"/>
        <w:rPr>
          <w:rFonts w:cs="Calibri"/>
        </w:rPr>
      </w:pPr>
    </w:p>
    <w:p w14:paraId="3A826B6A" w14:textId="77777777" w:rsidR="00B27521" w:rsidRPr="00B27521" w:rsidRDefault="00B27521" w:rsidP="00B27521">
      <w:pPr>
        <w:pStyle w:val="Heading3"/>
        <w:jc w:val="both"/>
        <w:rPr>
          <w:rFonts w:cs="Calibri"/>
          <w:b/>
        </w:rPr>
      </w:pPr>
      <w:r w:rsidRPr="00B27521">
        <w:rPr>
          <w:rFonts w:cs="Calibri"/>
          <w:b/>
        </w:rPr>
        <w:t>School Purchases</w:t>
      </w:r>
    </w:p>
    <w:p w14:paraId="385F829F" w14:textId="77777777" w:rsidR="00B27521" w:rsidRPr="00316793" w:rsidRDefault="00B27521" w:rsidP="00B27521"/>
    <w:p w14:paraId="4322E1AE" w14:textId="77777777" w:rsidR="00B27521" w:rsidRPr="00316793" w:rsidRDefault="00B27521" w:rsidP="00B27521">
      <w:pPr>
        <w:pStyle w:val="ListParagraph"/>
        <w:widowControl w:val="0"/>
        <w:numPr>
          <w:ilvl w:val="0"/>
          <w:numId w:val="21"/>
        </w:numPr>
        <w:jc w:val="both"/>
        <w:rPr>
          <w:rFonts w:eastAsia="Arial" w:cs="Calibri"/>
          <w:color w:val="222222"/>
        </w:rPr>
      </w:pPr>
      <w:proofErr w:type="spellStart"/>
      <w:r w:rsidRPr="007F064F">
        <w:rPr>
          <w:rFonts w:eastAsia="Arial" w:cs="Calibri"/>
          <w:b/>
        </w:rPr>
        <w:t>Εquip</w:t>
      </w:r>
      <w:proofErr w:type="spellEnd"/>
      <w:r w:rsidRPr="007F064F">
        <w:rPr>
          <w:rFonts w:eastAsia="Arial" w:cs="Calibri"/>
          <w:b/>
        </w:rPr>
        <w:t xml:space="preserve"> the school with tablets and </w:t>
      </w:r>
      <w:proofErr w:type="spellStart"/>
      <w:r w:rsidRPr="007F064F">
        <w:rPr>
          <w:rFonts w:eastAsia="Arial" w:cs="Calibri"/>
          <w:b/>
        </w:rPr>
        <w:t>comptuers</w:t>
      </w:r>
      <w:proofErr w:type="spellEnd"/>
      <w:r w:rsidRPr="007F064F">
        <w:rPr>
          <w:rFonts w:eastAsia="Arial" w:cs="Calibri"/>
          <w:b/>
        </w:rPr>
        <w:t xml:space="preserve"> so teachers and pupils can use technology to motivate pupils with low self-efficacy beliefs and help them feel more confident (Brophy, 2010).</w:t>
      </w:r>
      <w:r w:rsidRPr="007F064F">
        <w:rPr>
          <w:rFonts w:eastAsia="Arial" w:cs="Calibri"/>
        </w:rPr>
        <w:t xml:space="preserve"> Most pupils are confident in using everyday technology such as mobiles and tablets, so this approach will enhance their motivation and self-efficacy beliefs further.</w:t>
      </w:r>
    </w:p>
    <w:p w14:paraId="2C38BAD6" w14:textId="77777777" w:rsidR="00B27521" w:rsidRPr="007F064F" w:rsidRDefault="00B27521" w:rsidP="00B27521">
      <w:pPr>
        <w:pStyle w:val="ListParagraph"/>
        <w:widowControl w:val="0"/>
        <w:jc w:val="both"/>
        <w:rPr>
          <w:rFonts w:eastAsia="Arial" w:cs="Calibri"/>
          <w:color w:val="222222"/>
        </w:rPr>
      </w:pPr>
    </w:p>
    <w:p w14:paraId="1764696E" w14:textId="77777777" w:rsidR="00B27521" w:rsidRPr="007F064F" w:rsidRDefault="00B27521" w:rsidP="00B27521">
      <w:pPr>
        <w:widowControl w:val="0"/>
        <w:numPr>
          <w:ilvl w:val="0"/>
          <w:numId w:val="21"/>
        </w:numPr>
        <w:contextualSpacing/>
        <w:jc w:val="both"/>
        <w:rPr>
          <w:rFonts w:eastAsia="Arial" w:cs="Calibri"/>
          <w:color w:val="222222"/>
        </w:rPr>
      </w:pPr>
      <w:r w:rsidRPr="007F064F">
        <w:rPr>
          <w:rFonts w:eastAsia="Arial" w:cs="Calibri"/>
          <w:b/>
          <w:color w:val="222222"/>
        </w:rPr>
        <w:t>Make curricular adaptations in terms of resources;</w:t>
      </w:r>
      <w:r w:rsidRPr="007F064F">
        <w:rPr>
          <w:rFonts w:eastAsia="Arial" w:cs="Calibri"/>
          <w:color w:val="222222"/>
        </w:rPr>
        <w:t xml:space="preserve"> where possible equip the classrooms in which there are pupils with low self-efficacy beliefs with different materials and advanced technology, such as tablets and projectors, so as to attain a single learning outcome. </w:t>
      </w:r>
      <w:r w:rsidRPr="007F064F">
        <w:rPr>
          <w:rFonts w:eastAsia="Times New Roman" w:cs="Calibri"/>
        </w:rPr>
        <w:t>(BDA, 2012)</w:t>
      </w:r>
      <w:r w:rsidRPr="007F064F">
        <w:rPr>
          <w:rFonts w:eastAsia="Times New Roman" w:cs="Calibri"/>
          <w:color w:val="222222"/>
        </w:rPr>
        <w:t>.</w:t>
      </w:r>
    </w:p>
    <w:p w14:paraId="022D5198" w14:textId="77777777" w:rsidR="00B27521" w:rsidRPr="007F064F" w:rsidRDefault="00B27521" w:rsidP="00B27521">
      <w:pPr>
        <w:widowControl w:val="0"/>
        <w:ind w:left="720"/>
        <w:contextualSpacing/>
        <w:jc w:val="both"/>
        <w:rPr>
          <w:rFonts w:eastAsia="Arial" w:cs="Calibri"/>
          <w:color w:val="222222"/>
        </w:rPr>
      </w:pPr>
    </w:p>
    <w:p w14:paraId="1F9FE347" w14:textId="77777777" w:rsidR="00B27521" w:rsidRPr="00B27521" w:rsidRDefault="00B27521" w:rsidP="00B27521">
      <w:pPr>
        <w:pStyle w:val="Heading3"/>
        <w:jc w:val="both"/>
        <w:rPr>
          <w:rFonts w:cs="Calibri"/>
          <w:b/>
        </w:rPr>
      </w:pPr>
      <w:r w:rsidRPr="00B27521">
        <w:rPr>
          <w:rFonts w:cs="Calibri"/>
          <w:b/>
        </w:rPr>
        <w:t>Pupil Support</w:t>
      </w:r>
    </w:p>
    <w:p w14:paraId="53DED0F8" w14:textId="77777777" w:rsidR="00B27521" w:rsidRPr="00316793" w:rsidRDefault="00B27521" w:rsidP="00B27521"/>
    <w:p w14:paraId="26039116" w14:textId="77777777" w:rsidR="00B27521" w:rsidRPr="00316793" w:rsidRDefault="00B27521" w:rsidP="00B27521">
      <w:pPr>
        <w:pStyle w:val="ListParagraph"/>
        <w:widowControl w:val="0"/>
        <w:numPr>
          <w:ilvl w:val="0"/>
          <w:numId w:val="25"/>
        </w:numPr>
        <w:jc w:val="both"/>
        <w:rPr>
          <w:rFonts w:eastAsia="Arial" w:cs="Calibri"/>
          <w:color w:val="222222"/>
        </w:rPr>
      </w:pPr>
      <w:r w:rsidRPr="00316793">
        <w:rPr>
          <w:rFonts w:eastAsia="Arial" w:cs="Calibri"/>
          <w:b/>
          <w:color w:val="222222"/>
        </w:rPr>
        <w:t>Where possible, ensure the provision of additional class support,</w:t>
      </w:r>
      <w:r w:rsidRPr="00316793">
        <w:rPr>
          <w:rFonts w:eastAsia="Arial" w:cs="Calibri"/>
          <w:color w:val="222222"/>
        </w:rPr>
        <w:t xml:space="preserve"> such as the presence of a teaching assistant to keep pupils with low self-efficacy on track </w:t>
      </w:r>
      <w:r w:rsidRPr="00316793">
        <w:rPr>
          <w:rFonts w:eastAsia="Times New Roman" w:cs="Calibri"/>
        </w:rPr>
        <w:t>(BDA, 2012)</w:t>
      </w:r>
      <w:r w:rsidRPr="00316793">
        <w:rPr>
          <w:rFonts w:eastAsia="Times New Roman" w:cs="Calibri"/>
          <w:color w:val="222222"/>
        </w:rPr>
        <w:t>.</w:t>
      </w:r>
    </w:p>
    <w:p w14:paraId="71E1CE68" w14:textId="77777777" w:rsidR="00B27521" w:rsidRPr="007F064F" w:rsidRDefault="00B27521" w:rsidP="00B27521">
      <w:pPr>
        <w:widowControl w:val="0"/>
        <w:ind w:left="1080"/>
        <w:contextualSpacing/>
        <w:jc w:val="both"/>
        <w:rPr>
          <w:rFonts w:eastAsia="Arial" w:cs="Calibri"/>
          <w:color w:val="222222"/>
        </w:rPr>
      </w:pPr>
    </w:p>
    <w:p w14:paraId="7EB86EAD" w14:textId="77777777" w:rsidR="00B27521" w:rsidRPr="00316793" w:rsidRDefault="00B27521" w:rsidP="00B27521">
      <w:pPr>
        <w:pStyle w:val="ListParagraph"/>
        <w:widowControl w:val="0"/>
        <w:numPr>
          <w:ilvl w:val="0"/>
          <w:numId w:val="25"/>
        </w:numPr>
        <w:jc w:val="both"/>
        <w:rPr>
          <w:rFonts w:eastAsia="Arial" w:cs="Calibri"/>
          <w:color w:val="222222"/>
        </w:rPr>
      </w:pPr>
      <w:r w:rsidRPr="00316793">
        <w:rPr>
          <w:rFonts w:eastAsia="Arial" w:cs="Calibri"/>
          <w:b/>
        </w:rPr>
        <w:lastRenderedPageBreak/>
        <w:t xml:space="preserve">Provide staff training on drama therapy and experiential learning </w:t>
      </w:r>
      <w:r w:rsidRPr="00316793">
        <w:rPr>
          <w:rFonts w:eastAsia="Arial" w:cs="Calibri"/>
        </w:rPr>
        <w:t xml:space="preserve">so teachers can use role-playing with their pupils to build their confidence </w:t>
      </w:r>
      <w:r w:rsidRPr="00316793">
        <w:rPr>
          <w:rFonts w:eastAsia="Times New Roman" w:cs="Calibri"/>
        </w:rPr>
        <w:t xml:space="preserve">(Jennings, 2013; Freeman, Sullivan &amp; Fulton, 2003; De la Cruz, </w:t>
      </w:r>
      <w:proofErr w:type="spellStart"/>
      <w:r w:rsidRPr="00316793">
        <w:rPr>
          <w:rFonts w:eastAsia="Times New Roman" w:cs="Calibri"/>
        </w:rPr>
        <w:t>Lian</w:t>
      </w:r>
      <w:proofErr w:type="spellEnd"/>
      <w:r w:rsidRPr="00316793">
        <w:rPr>
          <w:rFonts w:eastAsia="Times New Roman" w:cs="Calibri"/>
        </w:rPr>
        <w:t xml:space="preserve"> &amp; </w:t>
      </w:r>
      <w:proofErr w:type="spellStart"/>
      <w:r w:rsidRPr="00316793">
        <w:rPr>
          <w:rFonts w:eastAsia="Times New Roman" w:cs="Calibri"/>
        </w:rPr>
        <w:t>Morreau</w:t>
      </w:r>
      <w:proofErr w:type="spellEnd"/>
      <w:r w:rsidRPr="00316793">
        <w:rPr>
          <w:rFonts w:eastAsia="Times New Roman" w:cs="Calibri"/>
        </w:rPr>
        <w:t>, 1998).</w:t>
      </w:r>
    </w:p>
    <w:p w14:paraId="047AEFA4" w14:textId="77777777" w:rsidR="00B27521" w:rsidRPr="007F064F" w:rsidRDefault="00B27521" w:rsidP="00B27521">
      <w:pPr>
        <w:pStyle w:val="ListParagraph"/>
        <w:widowControl w:val="0"/>
        <w:ind w:left="1080"/>
        <w:jc w:val="both"/>
        <w:rPr>
          <w:rFonts w:eastAsia="Arial" w:cs="Calibri"/>
          <w:color w:val="222222"/>
        </w:rPr>
      </w:pPr>
    </w:p>
    <w:p w14:paraId="7B4825BD" w14:textId="77777777" w:rsidR="00B27521" w:rsidRPr="007F064F" w:rsidRDefault="00B27521" w:rsidP="00B27521">
      <w:pPr>
        <w:pStyle w:val="Heading3"/>
        <w:numPr>
          <w:ilvl w:val="0"/>
          <w:numId w:val="25"/>
        </w:numPr>
        <w:jc w:val="both"/>
        <w:rPr>
          <w:rFonts w:cs="Calibri"/>
          <w:b/>
          <w:color w:val="auto"/>
          <w:sz w:val="22"/>
          <w:szCs w:val="22"/>
        </w:rPr>
      </w:pPr>
      <w:r w:rsidRPr="007F064F">
        <w:rPr>
          <w:rFonts w:eastAsia="Arial" w:cs="Calibri"/>
          <w:color w:val="222222"/>
          <w:sz w:val="22"/>
          <w:szCs w:val="22"/>
        </w:rPr>
        <w:t xml:space="preserve">Ensure that before you reach a decision about pupils’ </w:t>
      </w:r>
      <w:proofErr w:type="spellStart"/>
      <w:r w:rsidRPr="007F064F">
        <w:rPr>
          <w:rFonts w:eastAsia="Arial" w:cs="Calibri"/>
          <w:color w:val="222222"/>
          <w:sz w:val="22"/>
          <w:szCs w:val="22"/>
        </w:rPr>
        <w:t>behaviour</w:t>
      </w:r>
      <w:proofErr w:type="spellEnd"/>
      <w:r w:rsidRPr="007F064F">
        <w:rPr>
          <w:rFonts w:eastAsia="Arial" w:cs="Calibri"/>
          <w:color w:val="222222"/>
          <w:sz w:val="22"/>
          <w:szCs w:val="22"/>
        </w:rPr>
        <w:t xml:space="preserve"> you have contacted the parents/guardians and teacher and gained more </w:t>
      </w:r>
      <w:r w:rsidRPr="007F064F">
        <w:rPr>
          <w:rFonts w:eastAsia="Arial" w:cs="Calibri"/>
          <w:color w:val="auto"/>
          <w:sz w:val="22"/>
          <w:szCs w:val="22"/>
        </w:rPr>
        <w:t xml:space="preserve">information about the pupil’s history.  </w:t>
      </w:r>
      <w:r w:rsidRPr="007F064F">
        <w:rPr>
          <w:rFonts w:eastAsia="Arial" w:cs="Calibri"/>
          <w:b/>
          <w:color w:val="auto"/>
          <w:sz w:val="22"/>
          <w:szCs w:val="22"/>
        </w:rPr>
        <w:t>Involve the appropriate professionals in this process, such as an educational psychologist, or a multi-disciplinary team,</w:t>
      </w:r>
      <w:r w:rsidRPr="007F064F">
        <w:rPr>
          <w:rFonts w:cs="Calibri"/>
          <w:b/>
          <w:color w:val="auto"/>
          <w:sz w:val="22"/>
          <w:szCs w:val="22"/>
        </w:rPr>
        <w:t xml:space="preserve"> depending on your country’s educational system and available supports.</w:t>
      </w:r>
    </w:p>
    <w:p w14:paraId="19DCC896" w14:textId="77777777" w:rsidR="00B27521" w:rsidRPr="007F064F" w:rsidRDefault="00B27521" w:rsidP="00B27521">
      <w:pPr>
        <w:jc w:val="both"/>
        <w:rPr>
          <w:rFonts w:cs="Calibri"/>
        </w:rPr>
      </w:pPr>
    </w:p>
    <w:p w14:paraId="4607DEF6" w14:textId="77777777" w:rsidR="00B27521" w:rsidRPr="00B27521" w:rsidRDefault="00B27521" w:rsidP="00B27521">
      <w:pPr>
        <w:pStyle w:val="Heading3"/>
        <w:jc w:val="both"/>
        <w:rPr>
          <w:rFonts w:cs="Calibri"/>
          <w:b/>
        </w:rPr>
      </w:pPr>
      <w:r w:rsidRPr="00B27521">
        <w:rPr>
          <w:rFonts w:cs="Calibri"/>
          <w:b/>
        </w:rPr>
        <w:t>Teacher Professional Development</w:t>
      </w:r>
    </w:p>
    <w:p w14:paraId="37014D3F" w14:textId="77777777" w:rsidR="00B27521" w:rsidRPr="007F064F" w:rsidRDefault="00B27521" w:rsidP="00B27521">
      <w:pPr>
        <w:rPr>
          <w:rFonts w:cs="Calibri"/>
        </w:rPr>
      </w:pPr>
    </w:p>
    <w:p w14:paraId="47FD4779" w14:textId="77777777" w:rsidR="00B27521" w:rsidRPr="007F064F" w:rsidRDefault="00B27521" w:rsidP="00B27521">
      <w:pPr>
        <w:pStyle w:val="ListParagraph"/>
        <w:widowControl w:val="0"/>
        <w:numPr>
          <w:ilvl w:val="0"/>
          <w:numId w:val="19"/>
        </w:numPr>
        <w:jc w:val="both"/>
        <w:rPr>
          <w:rFonts w:eastAsia="Arial" w:cs="Calibri"/>
          <w:color w:val="222222"/>
        </w:rPr>
      </w:pPr>
      <w:r w:rsidRPr="007F064F">
        <w:rPr>
          <w:rFonts w:eastAsia="Arial" w:cs="Calibri"/>
          <w:b/>
          <w:color w:val="222222"/>
        </w:rPr>
        <w:t>Establish an inclusive culture within your school</w:t>
      </w:r>
      <w:r w:rsidRPr="007F064F">
        <w:rPr>
          <w:rFonts w:eastAsia="Arial" w:cs="Calibri"/>
          <w:color w:val="222222"/>
        </w:rPr>
        <w:t xml:space="preserve"> – This can be achieved through workshops and seminars with academics. These will help teachers to understand aspects of inclusion and apply inclusive practices, which will contribute to enhancing pupils’ self-efficacy beliefs (</w:t>
      </w:r>
      <w:proofErr w:type="spellStart"/>
      <w:r w:rsidRPr="007F064F">
        <w:rPr>
          <w:rFonts w:eastAsia="Arial" w:cs="Calibri"/>
          <w:color w:val="222222"/>
        </w:rPr>
        <w:t>Hoppey</w:t>
      </w:r>
      <w:proofErr w:type="spellEnd"/>
      <w:r w:rsidRPr="007F064F">
        <w:rPr>
          <w:rFonts w:eastAsia="Arial" w:cs="Calibri"/>
          <w:color w:val="222222"/>
        </w:rPr>
        <w:t xml:space="preserve"> &amp; </w:t>
      </w:r>
      <w:proofErr w:type="spellStart"/>
      <w:r w:rsidRPr="007F064F">
        <w:rPr>
          <w:rFonts w:eastAsia="Arial" w:cs="Calibri"/>
          <w:color w:val="222222"/>
        </w:rPr>
        <w:t>McLeskey</w:t>
      </w:r>
      <w:proofErr w:type="spellEnd"/>
      <w:r w:rsidRPr="007F064F">
        <w:rPr>
          <w:rFonts w:eastAsia="Arial" w:cs="Calibri"/>
          <w:color w:val="222222"/>
        </w:rPr>
        <w:t>, 2013).</w:t>
      </w:r>
    </w:p>
    <w:p w14:paraId="5AABC1C6" w14:textId="77777777" w:rsidR="00B27521" w:rsidRPr="007F064F" w:rsidRDefault="00B27521" w:rsidP="00B27521">
      <w:pPr>
        <w:pStyle w:val="ListParagraph"/>
        <w:widowControl w:val="0"/>
        <w:jc w:val="both"/>
        <w:rPr>
          <w:rFonts w:eastAsia="Arial" w:cs="Calibri"/>
          <w:color w:val="222222"/>
        </w:rPr>
      </w:pPr>
    </w:p>
    <w:p w14:paraId="0A35BA73" w14:textId="77777777" w:rsidR="00B27521" w:rsidRPr="007F064F" w:rsidRDefault="00B27521" w:rsidP="00B27521">
      <w:pPr>
        <w:widowControl w:val="0"/>
        <w:numPr>
          <w:ilvl w:val="0"/>
          <w:numId w:val="19"/>
        </w:numPr>
        <w:contextualSpacing/>
        <w:jc w:val="both"/>
        <w:rPr>
          <w:rFonts w:eastAsia="Arial" w:cs="Calibri"/>
          <w:color w:val="222222"/>
        </w:rPr>
      </w:pPr>
      <w:r w:rsidRPr="007F064F">
        <w:rPr>
          <w:rFonts w:eastAsia="Arial" w:cs="Calibri"/>
          <w:color w:val="222222"/>
        </w:rPr>
        <w:t>Provide training for teachers and SEN teachers from external agencies such as educational psychologist services and academics on ways that teachers can enhance their own self-efficacy beliefs. This will in turn help teachers to support pupils to enhance their own self-efficacy beliefs (</w:t>
      </w:r>
      <w:hyperlink r:id="rId15">
        <w:r w:rsidRPr="007F064F">
          <w:rPr>
            <w:rFonts w:eastAsia="Times New Roman" w:cs="Calibri"/>
            <w:color w:val="0000FF"/>
          </w:rPr>
          <w:t>https://www.european-agency.org/sites/default/files/TE4I-Literature-Review.pdf</w:t>
        </w:r>
      </w:hyperlink>
      <w:r w:rsidRPr="007F064F">
        <w:rPr>
          <w:rFonts w:eastAsia="Arial" w:cs="Calibri"/>
          <w:color w:val="222222"/>
        </w:rPr>
        <w:t>)</w:t>
      </w:r>
    </w:p>
    <w:p w14:paraId="4A3E885F" w14:textId="77777777" w:rsidR="00B27521" w:rsidRPr="007F064F" w:rsidRDefault="00B27521" w:rsidP="00B27521">
      <w:pPr>
        <w:widowControl w:val="0"/>
        <w:spacing w:before="280" w:after="280"/>
        <w:ind w:left="720"/>
        <w:contextualSpacing/>
        <w:jc w:val="both"/>
        <w:rPr>
          <w:rFonts w:eastAsia="Arial" w:cs="Calibri"/>
          <w:color w:val="222222"/>
        </w:rPr>
      </w:pPr>
    </w:p>
    <w:p w14:paraId="5C027FFF" w14:textId="77777777" w:rsidR="00B27521" w:rsidRPr="007F064F" w:rsidRDefault="00B27521" w:rsidP="00B27521">
      <w:pPr>
        <w:widowControl w:val="0"/>
        <w:numPr>
          <w:ilvl w:val="0"/>
          <w:numId w:val="19"/>
        </w:numPr>
        <w:contextualSpacing/>
        <w:jc w:val="both"/>
        <w:rPr>
          <w:rFonts w:eastAsia="Arial" w:cs="Calibri"/>
          <w:color w:val="222222"/>
        </w:rPr>
      </w:pPr>
      <w:r w:rsidRPr="007F064F">
        <w:rPr>
          <w:rFonts w:eastAsia="Arial" w:cs="Calibri"/>
          <w:b/>
        </w:rPr>
        <w:t xml:space="preserve">Provide staff training on drama therapy and experiential learning </w:t>
      </w:r>
      <w:r w:rsidRPr="007F064F">
        <w:rPr>
          <w:rFonts w:eastAsia="Arial" w:cs="Calibri"/>
        </w:rPr>
        <w:t xml:space="preserve">so teachers can use role-playing with their pupils to build their confidence </w:t>
      </w:r>
      <w:r w:rsidRPr="007F064F">
        <w:rPr>
          <w:rFonts w:eastAsia="Times New Roman" w:cs="Calibri"/>
        </w:rPr>
        <w:t xml:space="preserve">(Jennings, 2013; Freeman, Sullivan &amp; Fulton, 2003; De la Cruz, </w:t>
      </w:r>
      <w:proofErr w:type="spellStart"/>
      <w:r w:rsidRPr="007F064F">
        <w:rPr>
          <w:rFonts w:eastAsia="Times New Roman" w:cs="Calibri"/>
        </w:rPr>
        <w:t>Lian</w:t>
      </w:r>
      <w:proofErr w:type="spellEnd"/>
      <w:r w:rsidRPr="007F064F">
        <w:rPr>
          <w:rFonts w:eastAsia="Times New Roman" w:cs="Calibri"/>
        </w:rPr>
        <w:t xml:space="preserve"> &amp; </w:t>
      </w:r>
      <w:proofErr w:type="spellStart"/>
      <w:r w:rsidRPr="007F064F">
        <w:rPr>
          <w:rFonts w:eastAsia="Times New Roman" w:cs="Calibri"/>
        </w:rPr>
        <w:t>Morreau</w:t>
      </w:r>
      <w:proofErr w:type="spellEnd"/>
      <w:r w:rsidRPr="007F064F">
        <w:rPr>
          <w:rFonts w:eastAsia="Times New Roman" w:cs="Calibri"/>
        </w:rPr>
        <w:t>, 1998)</w:t>
      </w:r>
    </w:p>
    <w:p w14:paraId="66F55185" w14:textId="77777777" w:rsidR="00B27521" w:rsidRPr="007F064F" w:rsidRDefault="00B27521" w:rsidP="00B27521">
      <w:pPr>
        <w:widowControl w:val="0"/>
        <w:ind w:left="720"/>
        <w:contextualSpacing/>
        <w:jc w:val="both"/>
        <w:rPr>
          <w:rFonts w:eastAsia="Arial" w:cs="Calibri"/>
          <w:color w:val="222222"/>
        </w:rPr>
      </w:pPr>
    </w:p>
    <w:p w14:paraId="6C454D21" w14:textId="77777777" w:rsidR="00B27521" w:rsidRPr="00B27521" w:rsidRDefault="00B27521" w:rsidP="00B27521">
      <w:pPr>
        <w:pStyle w:val="Heading3"/>
        <w:jc w:val="both"/>
        <w:rPr>
          <w:rFonts w:cs="Calibri"/>
          <w:b/>
        </w:rPr>
      </w:pPr>
      <w:r w:rsidRPr="00B27521">
        <w:rPr>
          <w:rFonts w:cs="Calibri"/>
          <w:b/>
        </w:rPr>
        <w:t>Technology</w:t>
      </w:r>
    </w:p>
    <w:p w14:paraId="39ACE7D2" w14:textId="77777777" w:rsidR="00B27521" w:rsidRPr="007F064F" w:rsidRDefault="00B27521" w:rsidP="00B27521">
      <w:pPr>
        <w:rPr>
          <w:rFonts w:cs="Calibri"/>
        </w:rPr>
      </w:pPr>
    </w:p>
    <w:p w14:paraId="39462E71" w14:textId="77777777" w:rsidR="00B27521" w:rsidRPr="007F064F" w:rsidRDefault="00B27521" w:rsidP="00B27521">
      <w:pPr>
        <w:pStyle w:val="ListParagraph"/>
        <w:widowControl w:val="0"/>
        <w:numPr>
          <w:ilvl w:val="0"/>
          <w:numId w:val="22"/>
        </w:numPr>
        <w:jc w:val="both"/>
        <w:rPr>
          <w:rFonts w:eastAsia="Arial" w:cs="Calibri"/>
          <w:color w:val="222222"/>
        </w:rPr>
      </w:pPr>
      <w:proofErr w:type="spellStart"/>
      <w:r w:rsidRPr="007F064F">
        <w:rPr>
          <w:rFonts w:eastAsia="Arial" w:cs="Calibri"/>
          <w:b/>
        </w:rPr>
        <w:t>Εquip</w:t>
      </w:r>
      <w:proofErr w:type="spellEnd"/>
      <w:r w:rsidRPr="007F064F">
        <w:rPr>
          <w:rFonts w:eastAsia="Arial" w:cs="Calibri"/>
          <w:b/>
        </w:rPr>
        <w:t xml:space="preserve"> the school with tablets and </w:t>
      </w:r>
      <w:proofErr w:type="spellStart"/>
      <w:r w:rsidRPr="007F064F">
        <w:rPr>
          <w:rFonts w:eastAsia="Arial" w:cs="Calibri"/>
          <w:b/>
        </w:rPr>
        <w:t>comptuers</w:t>
      </w:r>
      <w:proofErr w:type="spellEnd"/>
      <w:r w:rsidRPr="007F064F">
        <w:rPr>
          <w:rFonts w:eastAsia="Arial" w:cs="Calibri"/>
          <w:b/>
        </w:rPr>
        <w:t xml:space="preserve"> so teachers and pupils can use technology to motivate pupils with low self-efficacy beliefs and help them feel more confident (Brophy, 2010).</w:t>
      </w:r>
      <w:r w:rsidRPr="007F064F">
        <w:rPr>
          <w:rFonts w:eastAsia="Arial" w:cs="Calibri"/>
        </w:rPr>
        <w:t xml:space="preserve"> Most pupils are confident in using everyday technology such as mobiles and tablets, so this approach will enhance their motivation and self-efficacy beliefs further.</w:t>
      </w:r>
    </w:p>
    <w:p w14:paraId="54708602" w14:textId="77777777" w:rsidR="00B27521" w:rsidRPr="007F064F" w:rsidRDefault="00B27521" w:rsidP="00B27521">
      <w:pPr>
        <w:pStyle w:val="ListParagraph"/>
        <w:widowControl w:val="0"/>
        <w:spacing w:before="100" w:after="280"/>
        <w:jc w:val="both"/>
        <w:rPr>
          <w:rFonts w:eastAsia="Arial" w:cs="Calibri"/>
          <w:color w:val="222222"/>
        </w:rPr>
      </w:pPr>
    </w:p>
    <w:p w14:paraId="7BD1D636" w14:textId="77777777" w:rsidR="00B27521" w:rsidRPr="007F064F" w:rsidRDefault="00B27521" w:rsidP="00B27521">
      <w:pPr>
        <w:pStyle w:val="ListParagraph"/>
        <w:numPr>
          <w:ilvl w:val="0"/>
          <w:numId w:val="22"/>
        </w:numPr>
        <w:jc w:val="both"/>
        <w:rPr>
          <w:rFonts w:eastAsia="Arial" w:cs="Calibri"/>
          <w:color w:val="222222"/>
        </w:rPr>
      </w:pPr>
      <w:r w:rsidRPr="007F064F">
        <w:rPr>
          <w:rFonts w:eastAsia="Arial" w:cs="Calibri"/>
          <w:b/>
          <w:color w:val="222222"/>
        </w:rPr>
        <w:t>Make curricular adaptations in terms of resources;</w:t>
      </w:r>
      <w:r w:rsidRPr="007F064F">
        <w:rPr>
          <w:rFonts w:eastAsia="Arial" w:cs="Calibri"/>
          <w:color w:val="222222"/>
        </w:rPr>
        <w:t xml:space="preserve"> where possible equip the classrooms in which there are pupils with low self-efficacy beliefs with different materials and advanced technology, such as tablets and projectors, so as to attain a single learning outcome. </w:t>
      </w:r>
      <w:r w:rsidRPr="007F064F">
        <w:rPr>
          <w:rFonts w:eastAsia="Times New Roman" w:cs="Calibri"/>
        </w:rPr>
        <w:t>(BDA, 2012)</w:t>
      </w:r>
      <w:r w:rsidRPr="007F064F">
        <w:rPr>
          <w:rFonts w:eastAsia="Times New Roman" w:cs="Calibri"/>
          <w:color w:val="222222"/>
        </w:rPr>
        <w:t>.</w:t>
      </w:r>
    </w:p>
    <w:p w14:paraId="3C13CD81" w14:textId="77777777" w:rsidR="00B27521" w:rsidRPr="007F064F" w:rsidRDefault="00B27521" w:rsidP="00B27521">
      <w:pPr>
        <w:jc w:val="both"/>
        <w:rPr>
          <w:rFonts w:eastAsia="Arial" w:cs="Calibri"/>
          <w:color w:val="222222"/>
        </w:rPr>
      </w:pPr>
    </w:p>
    <w:p w14:paraId="5EBF9951" w14:textId="77777777" w:rsidR="00B27521" w:rsidRPr="007F064F" w:rsidRDefault="00B27521" w:rsidP="00B27521">
      <w:pPr>
        <w:jc w:val="both"/>
        <w:rPr>
          <w:rFonts w:eastAsia="Arial" w:cs="Calibri"/>
          <w:color w:val="222222"/>
        </w:rPr>
      </w:pPr>
    </w:p>
    <w:p w14:paraId="77698EE4" w14:textId="77777777" w:rsidR="00B27521" w:rsidRPr="00B27521" w:rsidRDefault="00B27521" w:rsidP="00B27521">
      <w:pPr>
        <w:pStyle w:val="Heading3"/>
        <w:jc w:val="both"/>
        <w:rPr>
          <w:rFonts w:cs="Calibri"/>
          <w:b/>
        </w:rPr>
      </w:pPr>
      <w:r w:rsidRPr="00B27521">
        <w:rPr>
          <w:rFonts w:cs="Calibri"/>
          <w:b/>
        </w:rPr>
        <w:t>Supportive Literature</w:t>
      </w:r>
    </w:p>
    <w:p w14:paraId="279BB232" w14:textId="77777777" w:rsidR="00B27521" w:rsidRPr="007F064F" w:rsidRDefault="00B27521" w:rsidP="00B27521">
      <w:pPr>
        <w:jc w:val="both"/>
        <w:rPr>
          <w:rFonts w:cs="Calibri"/>
        </w:rPr>
      </w:pPr>
    </w:p>
    <w:p w14:paraId="1B0FFB43" w14:textId="77777777" w:rsidR="00B27521" w:rsidRPr="007F064F" w:rsidRDefault="00B27521" w:rsidP="00B27521">
      <w:pPr>
        <w:jc w:val="both"/>
        <w:rPr>
          <w:rFonts w:cs="Calibri"/>
        </w:rPr>
      </w:pPr>
      <w:r w:rsidRPr="007F064F">
        <w:rPr>
          <w:rFonts w:eastAsia="Arial" w:cs="Calibri"/>
          <w:b/>
        </w:rPr>
        <w:t xml:space="preserve">Definition: </w:t>
      </w:r>
      <w:r w:rsidRPr="007F064F">
        <w:rPr>
          <w:rFonts w:eastAsia="Arial" w:cs="Calibri"/>
        </w:rPr>
        <w:t xml:space="preserve">Self-efficacy refers to an individual's belief in his or her capacity to execute </w:t>
      </w:r>
      <w:proofErr w:type="spellStart"/>
      <w:r w:rsidRPr="007F064F">
        <w:rPr>
          <w:rFonts w:eastAsia="Arial" w:cs="Calibri"/>
        </w:rPr>
        <w:t>behaviours</w:t>
      </w:r>
      <w:proofErr w:type="spellEnd"/>
      <w:r w:rsidRPr="007F064F">
        <w:rPr>
          <w:rFonts w:eastAsia="Arial" w:cs="Calibri"/>
        </w:rPr>
        <w:t xml:space="preserve"> necessary to produce specific performance attainments (Bandura, 1977, 1986, 1997). Self-efficacy reflects confidence in the ability to exert control over one's own motivation, </w:t>
      </w:r>
      <w:proofErr w:type="spellStart"/>
      <w:r w:rsidRPr="007F064F">
        <w:rPr>
          <w:rFonts w:eastAsia="Arial" w:cs="Calibri"/>
        </w:rPr>
        <w:t>behaviour</w:t>
      </w:r>
      <w:proofErr w:type="spellEnd"/>
      <w:r w:rsidRPr="007F064F">
        <w:rPr>
          <w:rFonts w:eastAsia="Arial" w:cs="Calibri"/>
        </w:rPr>
        <w:t xml:space="preserve">, and social environment. These cognitive self-evaluations influence all manner of human experience, including the goals for which people strive, the amount of energy expended toward goal achievement, and likelihood of attaining particular levels of behavioral performance. Unlike traditional psychological </w:t>
      </w:r>
      <w:r w:rsidRPr="007F064F">
        <w:rPr>
          <w:rFonts w:eastAsia="Arial" w:cs="Calibri"/>
        </w:rPr>
        <w:lastRenderedPageBreak/>
        <w:t xml:space="preserve">constructs, self-efficacy beliefs are </w:t>
      </w:r>
      <w:proofErr w:type="spellStart"/>
      <w:r w:rsidRPr="007F064F">
        <w:rPr>
          <w:rFonts w:eastAsia="Arial" w:cs="Calibri"/>
        </w:rPr>
        <w:t>hypothesised</w:t>
      </w:r>
      <w:proofErr w:type="spellEnd"/>
      <w:r w:rsidRPr="007F064F">
        <w:rPr>
          <w:rFonts w:eastAsia="Arial" w:cs="Calibri"/>
        </w:rPr>
        <w:t xml:space="preserve"> to vary depending on the domain of functioning and circumstances surrounding the occurrence of </w:t>
      </w:r>
      <w:proofErr w:type="spellStart"/>
      <w:r w:rsidRPr="007F064F">
        <w:rPr>
          <w:rFonts w:eastAsia="Arial" w:cs="Calibri"/>
        </w:rPr>
        <w:t>behaviour</w:t>
      </w:r>
      <w:proofErr w:type="spellEnd"/>
      <w:r w:rsidRPr="007F064F">
        <w:rPr>
          <w:rFonts w:eastAsia="Arial" w:cs="Calibri"/>
        </w:rPr>
        <w:t xml:space="preserve"> (</w:t>
      </w:r>
      <w:hyperlink r:id="rId16">
        <w:r w:rsidRPr="007F064F">
          <w:rPr>
            <w:rFonts w:eastAsia="Arial" w:cs="Calibri"/>
            <w:color w:val="0000FF"/>
          </w:rPr>
          <w:t>http://www.apa.org</w:t>
        </w:r>
      </w:hyperlink>
      <w:r w:rsidRPr="007F064F">
        <w:rPr>
          <w:rFonts w:eastAsia="Arial" w:cs="Calibri"/>
        </w:rPr>
        <w:t>).</w:t>
      </w:r>
    </w:p>
    <w:p w14:paraId="4F26FDAD" w14:textId="77777777" w:rsidR="00B27521" w:rsidRPr="007F064F" w:rsidRDefault="00B27521" w:rsidP="00B27521">
      <w:pPr>
        <w:jc w:val="both"/>
        <w:rPr>
          <w:rFonts w:eastAsia="Arial" w:cs="Calibri"/>
        </w:rPr>
      </w:pPr>
    </w:p>
    <w:p w14:paraId="25DEA280" w14:textId="77777777" w:rsidR="00B27521" w:rsidRPr="007F064F" w:rsidRDefault="00B27521" w:rsidP="00B27521">
      <w:pPr>
        <w:jc w:val="both"/>
        <w:rPr>
          <w:rFonts w:cs="Calibri"/>
        </w:rPr>
      </w:pPr>
      <w:r w:rsidRPr="007F064F">
        <w:rPr>
          <w:rFonts w:eastAsia="Arial" w:cs="Calibri"/>
        </w:rPr>
        <w:t>Pupils with learning disabilities are more likely to report lower levels of self-efficacy, mood, effort, and hope than are their peers without learning disabilities. It is not known whether a tendency for negative self-perceptions is an inherent characteristic of learning disabilities or the result of a painful history of frustration and disappointment with academic and social situations (</w:t>
      </w:r>
      <w:proofErr w:type="spellStart"/>
      <w:r w:rsidRPr="007F064F">
        <w:rPr>
          <w:rFonts w:eastAsia="Arial" w:cs="Calibri"/>
        </w:rPr>
        <w:t>Cosden</w:t>
      </w:r>
      <w:proofErr w:type="spellEnd"/>
      <w:r w:rsidRPr="007F064F">
        <w:rPr>
          <w:rFonts w:eastAsia="Arial" w:cs="Calibri"/>
        </w:rPr>
        <w:t xml:space="preserve">, Brown, &amp; Elliott, 2002 and </w:t>
      </w:r>
      <w:proofErr w:type="spellStart"/>
      <w:r w:rsidRPr="007F064F">
        <w:rPr>
          <w:rFonts w:eastAsia="Arial" w:cs="Calibri"/>
        </w:rPr>
        <w:t>Lackaye</w:t>
      </w:r>
      <w:proofErr w:type="spellEnd"/>
      <w:r w:rsidRPr="007F064F">
        <w:rPr>
          <w:rFonts w:eastAsia="Arial" w:cs="Calibri"/>
        </w:rPr>
        <w:t xml:space="preserve">, </w:t>
      </w:r>
      <w:proofErr w:type="spellStart"/>
      <w:r w:rsidRPr="007F064F">
        <w:rPr>
          <w:rFonts w:eastAsia="Arial" w:cs="Calibri"/>
        </w:rPr>
        <w:t>Margalit</w:t>
      </w:r>
      <w:proofErr w:type="spellEnd"/>
      <w:r w:rsidRPr="007F064F">
        <w:rPr>
          <w:rFonts w:eastAsia="Arial" w:cs="Calibri"/>
        </w:rPr>
        <w:t xml:space="preserve">, </w:t>
      </w:r>
      <w:proofErr w:type="spellStart"/>
      <w:r w:rsidRPr="007F064F">
        <w:rPr>
          <w:rFonts w:eastAsia="Arial" w:cs="Calibri"/>
        </w:rPr>
        <w:t>Ziv</w:t>
      </w:r>
      <w:proofErr w:type="spellEnd"/>
      <w:r w:rsidRPr="007F064F">
        <w:rPr>
          <w:rFonts w:eastAsia="Arial" w:cs="Calibri"/>
        </w:rPr>
        <w:t xml:space="preserve">, &amp; </w:t>
      </w:r>
      <w:proofErr w:type="spellStart"/>
      <w:r w:rsidRPr="007F064F">
        <w:rPr>
          <w:rFonts w:eastAsia="Arial" w:cs="Calibri"/>
        </w:rPr>
        <w:t>Ziman</w:t>
      </w:r>
      <w:proofErr w:type="spellEnd"/>
      <w:r w:rsidRPr="007F064F">
        <w:rPr>
          <w:rFonts w:eastAsia="Arial" w:cs="Calibri"/>
        </w:rPr>
        <w:t xml:space="preserve">, 2007, p. 111). </w:t>
      </w:r>
    </w:p>
    <w:p w14:paraId="690CDB5E" w14:textId="77777777" w:rsidR="00B27521" w:rsidRPr="007F064F" w:rsidRDefault="00B27521" w:rsidP="00B27521">
      <w:pPr>
        <w:jc w:val="both"/>
        <w:rPr>
          <w:rFonts w:cs="Calibri"/>
        </w:rPr>
      </w:pPr>
    </w:p>
    <w:p w14:paraId="2D48A14E" w14:textId="77777777" w:rsidR="00B27521" w:rsidRPr="007F064F" w:rsidRDefault="00B27521" w:rsidP="00B27521">
      <w:pPr>
        <w:jc w:val="both"/>
        <w:rPr>
          <w:rFonts w:eastAsia="Arial" w:cs="Calibri"/>
        </w:rPr>
      </w:pPr>
      <w:r w:rsidRPr="007F064F">
        <w:rPr>
          <w:rFonts w:eastAsia="Arial" w:cs="Calibri"/>
        </w:rPr>
        <w:t xml:space="preserve">Pupils with learning disabilities are an extremely heterogeneous group. It is important to remember that the fundamental, defining characteristic of pupils with learning disabilities is the presence of specific and significant achievement deficits seemingly in spite of adequate overall intelligence. The difference between what pupils with learning disabilities “are expected to do and what they can do…grows larger and larger” over time (Deshler et al., 2001, p. 97). The performance gap becomes especially noticeable and handicapping in the middle and secondary grades, when the academic growth of many pupils with disabilities plateaus. By the time they reach high school, pupils with learning disabilities are the lowest of the low achievers, performing below the 10th percentile in reading, written language, and math (Hock, </w:t>
      </w:r>
      <w:proofErr w:type="spellStart"/>
      <w:r w:rsidRPr="007F064F">
        <w:rPr>
          <w:rFonts w:eastAsia="Arial" w:cs="Calibri"/>
        </w:rPr>
        <w:t>Schumaker</w:t>
      </w:r>
      <w:proofErr w:type="spellEnd"/>
      <w:r w:rsidRPr="007F064F">
        <w:rPr>
          <w:rFonts w:eastAsia="Arial" w:cs="Calibri"/>
        </w:rPr>
        <w:t>, &amp; Deshler, 1999).</w:t>
      </w:r>
    </w:p>
    <w:p w14:paraId="5661065A" w14:textId="77777777" w:rsidR="00B27521" w:rsidRPr="007F064F" w:rsidRDefault="00B27521" w:rsidP="00B27521">
      <w:pPr>
        <w:jc w:val="both"/>
        <w:rPr>
          <w:rFonts w:cs="Calibri"/>
        </w:rPr>
      </w:pPr>
    </w:p>
    <w:p w14:paraId="633D7C71" w14:textId="77777777" w:rsidR="00B27521" w:rsidRPr="007F064F" w:rsidRDefault="00B27521" w:rsidP="00B27521">
      <w:pPr>
        <w:jc w:val="both"/>
        <w:rPr>
          <w:rFonts w:eastAsia="Times New Roman" w:cs="Calibri"/>
          <w:color w:val="222222"/>
          <w:szCs w:val="24"/>
        </w:rPr>
      </w:pPr>
      <w:r w:rsidRPr="007F064F">
        <w:rPr>
          <w:rFonts w:eastAsia="Arial" w:cs="Calibri"/>
        </w:rPr>
        <w:t>[Reference:</w:t>
      </w:r>
      <w:r w:rsidRPr="007F064F">
        <w:rPr>
          <w:rFonts w:eastAsia="Arial" w:cs="Calibri"/>
          <w:color w:val="FF0000"/>
        </w:rPr>
        <w:t xml:space="preserve"> </w:t>
      </w:r>
      <w:proofErr w:type="spellStart"/>
      <w:r w:rsidRPr="007F064F">
        <w:rPr>
          <w:rFonts w:eastAsia="Times New Roman" w:cs="Calibri"/>
          <w:color w:val="222222"/>
          <w:szCs w:val="24"/>
          <w:highlight w:val="white"/>
        </w:rPr>
        <w:t>Heward</w:t>
      </w:r>
      <w:proofErr w:type="spellEnd"/>
      <w:r w:rsidRPr="007F064F">
        <w:rPr>
          <w:rFonts w:eastAsia="Times New Roman" w:cs="Calibri"/>
          <w:color w:val="222222"/>
          <w:szCs w:val="24"/>
          <w:highlight w:val="white"/>
        </w:rPr>
        <w:t>, W. L. (2013). </w:t>
      </w:r>
      <w:r w:rsidRPr="007F064F">
        <w:rPr>
          <w:rFonts w:eastAsia="Times New Roman" w:cs="Calibri"/>
          <w:i/>
          <w:color w:val="222222"/>
          <w:szCs w:val="24"/>
          <w:highlight w:val="white"/>
        </w:rPr>
        <w:t>Exceptional children: An introduction to special education</w:t>
      </w:r>
      <w:r w:rsidRPr="007F064F">
        <w:rPr>
          <w:rFonts w:eastAsia="Times New Roman" w:cs="Calibri"/>
          <w:color w:val="222222"/>
          <w:szCs w:val="24"/>
          <w:highlight w:val="white"/>
        </w:rPr>
        <w:t>. Pearson College Div.</w:t>
      </w:r>
      <w:r w:rsidRPr="007F064F">
        <w:rPr>
          <w:rFonts w:eastAsia="Times New Roman" w:cs="Calibri"/>
          <w:color w:val="222222"/>
          <w:szCs w:val="24"/>
        </w:rPr>
        <w:t>]</w:t>
      </w:r>
    </w:p>
    <w:p w14:paraId="48DBDB69" w14:textId="77777777" w:rsidR="00B27521" w:rsidRPr="007F064F" w:rsidRDefault="00B27521" w:rsidP="00B27521">
      <w:pPr>
        <w:jc w:val="both"/>
        <w:rPr>
          <w:rFonts w:eastAsia="Times New Roman" w:cs="Calibri"/>
          <w:color w:val="222222"/>
          <w:szCs w:val="24"/>
        </w:rPr>
      </w:pPr>
    </w:p>
    <w:p w14:paraId="357D1540" w14:textId="77777777" w:rsidR="00B27521" w:rsidRPr="007F064F" w:rsidRDefault="00B27521" w:rsidP="00B27521">
      <w:pPr>
        <w:jc w:val="both"/>
        <w:rPr>
          <w:rFonts w:cs="Calibri"/>
        </w:rPr>
      </w:pPr>
    </w:p>
    <w:p w14:paraId="1AA50461" w14:textId="77777777" w:rsidR="00B27521" w:rsidRPr="00B27521" w:rsidRDefault="00B27521" w:rsidP="00B27521">
      <w:pPr>
        <w:pStyle w:val="Heading3"/>
        <w:rPr>
          <w:rFonts w:cs="Calibri"/>
          <w:b/>
        </w:rPr>
      </w:pPr>
      <w:bookmarkStart w:id="1" w:name="_GoBack"/>
      <w:r w:rsidRPr="00B27521">
        <w:rPr>
          <w:rFonts w:cs="Calibri"/>
          <w:b/>
        </w:rPr>
        <w:t>Websites and EU Reports</w:t>
      </w:r>
    </w:p>
    <w:bookmarkEnd w:id="1"/>
    <w:p w14:paraId="47A5C5B2" w14:textId="77777777" w:rsidR="00B27521" w:rsidRPr="007F064F" w:rsidRDefault="00B27521" w:rsidP="00B27521">
      <w:pPr>
        <w:jc w:val="both"/>
        <w:rPr>
          <w:rFonts w:cs="Calibri"/>
        </w:rPr>
      </w:pPr>
    </w:p>
    <w:p w14:paraId="3D9E09F1" w14:textId="77777777" w:rsidR="00B27521" w:rsidRPr="007F064F" w:rsidRDefault="00B27521" w:rsidP="00B27521">
      <w:pPr>
        <w:jc w:val="both"/>
        <w:rPr>
          <w:rFonts w:cs="Calibri"/>
        </w:rPr>
      </w:pPr>
      <w:hyperlink r:id="rId17">
        <w:r w:rsidRPr="007F064F">
          <w:rPr>
            <w:rFonts w:eastAsia="Arial" w:cs="Calibri"/>
            <w:color w:val="0000FF"/>
          </w:rPr>
          <w:t>http://www.council-for-learning-disabilities.org/wp-content/uploads/2014/07/Weiser_Motivation.pdf</w:t>
        </w:r>
      </w:hyperlink>
      <w:r w:rsidRPr="007F064F">
        <w:rPr>
          <w:rFonts w:cs="Calibri"/>
        </w:rPr>
        <w:t xml:space="preserve"> </w:t>
      </w:r>
    </w:p>
    <w:p w14:paraId="72F038F1" w14:textId="77777777" w:rsidR="00B27521" w:rsidRPr="007F064F" w:rsidRDefault="00B27521" w:rsidP="00B27521">
      <w:pPr>
        <w:jc w:val="both"/>
        <w:rPr>
          <w:rFonts w:cs="Calibri"/>
        </w:rPr>
      </w:pPr>
      <w:hyperlink r:id="rId18" w:history="1">
        <w:r w:rsidRPr="007F064F">
          <w:rPr>
            <w:rStyle w:val="Hyperlink"/>
            <w:rFonts w:eastAsia="Arial" w:cs="Calibri"/>
          </w:rPr>
          <w:t>https://www.european-agency.org/sites/default/files/TE4I-Literature-Review.pdf</w:t>
        </w:r>
      </w:hyperlink>
      <w:r w:rsidRPr="007F064F">
        <w:rPr>
          <w:rFonts w:eastAsia="Arial" w:cs="Calibri"/>
        </w:rPr>
        <w:t xml:space="preserve"> </w:t>
      </w:r>
    </w:p>
    <w:p w14:paraId="04C55FF4" w14:textId="77777777" w:rsidR="00B27521" w:rsidRDefault="00B27521" w:rsidP="00B27521">
      <w:pPr>
        <w:jc w:val="both"/>
        <w:rPr>
          <w:rFonts w:eastAsia="Arial" w:cs="Calibri"/>
        </w:rPr>
      </w:pPr>
    </w:p>
    <w:p w14:paraId="22C2203A" w14:textId="26A6B19B" w:rsidR="00B27521" w:rsidRPr="007F064F" w:rsidRDefault="00B27521" w:rsidP="00B27521">
      <w:pPr>
        <w:jc w:val="both"/>
        <w:rPr>
          <w:rFonts w:cs="Calibri"/>
        </w:rPr>
      </w:pPr>
      <w:r w:rsidRPr="007F064F">
        <w:rPr>
          <w:rFonts w:eastAsia="Arial" w:cs="Calibri"/>
        </w:rPr>
        <w:t xml:space="preserve">British Dyslexia Association. </w:t>
      </w:r>
      <w:hyperlink r:id="rId19">
        <w:r w:rsidRPr="007F064F">
          <w:rPr>
            <w:rFonts w:eastAsia="Arial" w:cs="Calibri"/>
            <w:color w:val="0000FF"/>
          </w:rPr>
          <w:t>http://www.bdadyslexia.org.uk/</w:t>
        </w:r>
      </w:hyperlink>
      <w:r w:rsidRPr="007F064F">
        <w:rPr>
          <w:rFonts w:cs="Calibri"/>
        </w:rPr>
        <w:t xml:space="preserve"> </w:t>
      </w:r>
    </w:p>
    <w:p w14:paraId="1FB547E4" w14:textId="77777777" w:rsidR="00B27521" w:rsidRPr="007F064F" w:rsidRDefault="00B27521" w:rsidP="00B27521">
      <w:pPr>
        <w:pStyle w:val="Heading4"/>
      </w:pPr>
    </w:p>
    <w:p w14:paraId="0893A6E9" w14:textId="77777777" w:rsidR="00B27521" w:rsidRPr="007F064F" w:rsidRDefault="00B27521" w:rsidP="00B27521">
      <w:pPr>
        <w:pStyle w:val="Heading4"/>
      </w:pPr>
      <w:r w:rsidRPr="007F064F">
        <w:t>References</w:t>
      </w:r>
    </w:p>
    <w:p w14:paraId="2376EB26" w14:textId="77777777" w:rsidR="00B27521" w:rsidRPr="007F064F" w:rsidRDefault="00B27521" w:rsidP="00B27521">
      <w:pPr>
        <w:rPr>
          <w:rFonts w:cs="Calibri"/>
        </w:rPr>
      </w:pPr>
    </w:p>
    <w:p w14:paraId="2427D49E" w14:textId="77777777" w:rsidR="00B27521" w:rsidRPr="007F064F" w:rsidRDefault="00B27521" w:rsidP="00B27521">
      <w:pPr>
        <w:jc w:val="both"/>
        <w:rPr>
          <w:rFonts w:cs="Calibri"/>
          <w:sz w:val="16"/>
        </w:rPr>
      </w:pPr>
      <w:r w:rsidRPr="007F064F">
        <w:rPr>
          <w:rFonts w:eastAsia="Arial" w:cs="Calibri"/>
          <w:color w:val="222222"/>
          <w:sz w:val="16"/>
          <w:highlight w:val="white"/>
        </w:rPr>
        <w:t>Klassen, R. M., &amp; Lynch, S. L. (2007). Self-efficacy from the perspective of adolescents with LD and their specialist teachers. </w:t>
      </w:r>
      <w:r w:rsidRPr="007F064F">
        <w:rPr>
          <w:rFonts w:eastAsia="Arial" w:cs="Calibri"/>
          <w:i/>
          <w:color w:val="222222"/>
          <w:sz w:val="16"/>
          <w:highlight w:val="white"/>
        </w:rPr>
        <w:t>Journal of Learning Disabilities</w:t>
      </w:r>
      <w:r w:rsidRPr="007F064F">
        <w:rPr>
          <w:rFonts w:eastAsia="Arial" w:cs="Calibri"/>
          <w:color w:val="222222"/>
          <w:sz w:val="16"/>
          <w:highlight w:val="white"/>
        </w:rPr>
        <w:t>, </w:t>
      </w:r>
      <w:r w:rsidRPr="007F064F">
        <w:rPr>
          <w:rFonts w:eastAsia="Arial" w:cs="Calibri"/>
          <w:i/>
          <w:color w:val="222222"/>
          <w:sz w:val="16"/>
          <w:highlight w:val="white"/>
        </w:rPr>
        <w:t>40</w:t>
      </w:r>
      <w:r w:rsidRPr="007F064F">
        <w:rPr>
          <w:rFonts w:eastAsia="Arial" w:cs="Calibri"/>
          <w:color w:val="222222"/>
          <w:sz w:val="16"/>
          <w:highlight w:val="white"/>
        </w:rPr>
        <w:t>(6), 494-507.</w:t>
      </w:r>
    </w:p>
    <w:p w14:paraId="271473A3" w14:textId="77777777" w:rsidR="00B27521" w:rsidRPr="007F064F" w:rsidRDefault="00B27521" w:rsidP="00B27521">
      <w:pPr>
        <w:jc w:val="both"/>
        <w:rPr>
          <w:rFonts w:eastAsia="Arial" w:cs="Calibri"/>
          <w:sz w:val="16"/>
        </w:rPr>
      </w:pPr>
    </w:p>
    <w:p w14:paraId="56A4FD92" w14:textId="77777777" w:rsidR="00B27521" w:rsidRPr="007F064F" w:rsidRDefault="00B27521" w:rsidP="00B27521">
      <w:pPr>
        <w:jc w:val="both"/>
        <w:rPr>
          <w:rFonts w:cs="Calibri"/>
          <w:sz w:val="16"/>
        </w:rPr>
      </w:pPr>
      <w:proofErr w:type="spellStart"/>
      <w:r w:rsidRPr="007F064F">
        <w:rPr>
          <w:rFonts w:eastAsia="Arial" w:cs="Calibri"/>
          <w:sz w:val="16"/>
        </w:rPr>
        <w:t>Hoppey</w:t>
      </w:r>
      <w:proofErr w:type="spellEnd"/>
      <w:r w:rsidRPr="007F064F">
        <w:rPr>
          <w:rFonts w:eastAsia="Arial" w:cs="Calibri"/>
          <w:sz w:val="16"/>
        </w:rPr>
        <w:t xml:space="preserve">, D., &amp; </w:t>
      </w:r>
      <w:proofErr w:type="spellStart"/>
      <w:r w:rsidRPr="007F064F">
        <w:rPr>
          <w:rFonts w:eastAsia="Arial" w:cs="Calibri"/>
          <w:sz w:val="16"/>
        </w:rPr>
        <w:t>McLeskey</w:t>
      </w:r>
      <w:proofErr w:type="spellEnd"/>
      <w:r w:rsidRPr="007F064F">
        <w:rPr>
          <w:rFonts w:eastAsia="Arial" w:cs="Calibri"/>
          <w:sz w:val="16"/>
        </w:rPr>
        <w:t xml:space="preserve">, J. (2013). A case study of principal leadership in an effective inclusive school. </w:t>
      </w:r>
      <w:r w:rsidRPr="007F064F">
        <w:rPr>
          <w:rFonts w:eastAsia="Arial" w:cs="Calibri"/>
          <w:i/>
          <w:sz w:val="16"/>
        </w:rPr>
        <w:t>The Journal of Special Education</w:t>
      </w:r>
      <w:r w:rsidRPr="007F064F">
        <w:rPr>
          <w:rFonts w:eastAsia="Arial" w:cs="Calibri"/>
          <w:sz w:val="16"/>
        </w:rPr>
        <w:t xml:space="preserve">, </w:t>
      </w:r>
      <w:r w:rsidRPr="007F064F">
        <w:rPr>
          <w:rFonts w:eastAsia="Arial" w:cs="Calibri"/>
          <w:i/>
          <w:sz w:val="16"/>
        </w:rPr>
        <w:t>46</w:t>
      </w:r>
      <w:r w:rsidRPr="007F064F">
        <w:rPr>
          <w:rFonts w:eastAsia="Arial" w:cs="Calibri"/>
          <w:sz w:val="16"/>
        </w:rPr>
        <w:t>(4), 245-256.</w:t>
      </w:r>
    </w:p>
    <w:p w14:paraId="12A09D36" w14:textId="77777777" w:rsidR="00B27521" w:rsidRPr="007F064F" w:rsidRDefault="00B27521" w:rsidP="00B27521">
      <w:pPr>
        <w:jc w:val="both"/>
        <w:rPr>
          <w:rFonts w:eastAsia="Arial" w:cs="Calibri"/>
          <w:color w:val="222222"/>
          <w:sz w:val="16"/>
          <w:highlight w:val="white"/>
        </w:rPr>
      </w:pPr>
    </w:p>
    <w:p w14:paraId="36BBEBEC" w14:textId="77777777" w:rsidR="00B27521" w:rsidRPr="007F064F" w:rsidRDefault="00B27521" w:rsidP="00B27521">
      <w:pPr>
        <w:jc w:val="both"/>
        <w:rPr>
          <w:rFonts w:cs="Calibri"/>
          <w:sz w:val="16"/>
        </w:rPr>
      </w:pPr>
      <w:proofErr w:type="spellStart"/>
      <w:r w:rsidRPr="007F064F">
        <w:rPr>
          <w:rFonts w:eastAsia="Arial" w:cs="Calibri"/>
          <w:color w:val="222222"/>
          <w:sz w:val="16"/>
          <w:highlight w:val="white"/>
        </w:rPr>
        <w:t>Schunk</w:t>
      </w:r>
      <w:proofErr w:type="spellEnd"/>
      <w:r w:rsidRPr="007F064F">
        <w:rPr>
          <w:rFonts w:eastAsia="Arial" w:cs="Calibri"/>
          <w:color w:val="222222"/>
          <w:sz w:val="16"/>
          <w:highlight w:val="white"/>
        </w:rPr>
        <w:t>, D. H. (2003). Self-efficacy for reading and writing: Influence of modeling, goal setting, and self-evaluation. </w:t>
      </w:r>
      <w:r w:rsidRPr="007F064F">
        <w:rPr>
          <w:rFonts w:eastAsia="Arial" w:cs="Calibri"/>
          <w:i/>
          <w:color w:val="222222"/>
          <w:sz w:val="16"/>
          <w:highlight w:val="white"/>
        </w:rPr>
        <w:t>Reading &amp;Writing Quarterly</w:t>
      </w:r>
      <w:r w:rsidRPr="007F064F">
        <w:rPr>
          <w:rFonts w:eastAsia="Arial" w:cs="Calibri"/>
          <w:color w:val="222222"/>
          <w:sz w:val="16"/>
          <w:highlight w:val="white"/>
        </w:rPr>
        <w:t>, </w:t>
      </w:r>
      <w:r w:rsidRPr="007F064F">
        <w:rPr>
          <w:rFonts w:eastAsia="Arial" w:cs="Calibri"/>
          <w:i/>
          <w:color w:val="222222"/>
          <w:sz w:val="16"/>
          <w:highlight w:val="white"/>
        </w:rPr>
        <w:t>19</w:t>
      </w:r>
      <w:r w:rsidRPr="007F064F">
        <w:rPr>
          <w:rFonts w:eastAsia="Arial" w:cs="Calibri"/>
          <w:color w:val="222222"/>
          <w:sz w:val="16"/>
          <w:highlight w:val="white"/>
        </w:rPr>
        <w:t>(2), 159-172.</w:t>
      </w:r>
    </w:p>
    <w:p w14:paraId="62568543" w14:textId="77777777" w:rsidR="00B27521" w:rsidRPr="007F064F" w:rsidRDefault="00B27521" w:rsidP="00B27521">
      <w:pPr>
        <w:jc w:val="both"/>
        <w:rPr>
          <w:rFonts w:eastAsia="Arial" w:cs="Calibri"/>
          <w:color w:val="222222"/>
          <w:sz w:val="16"/>
          <w:highlight w:val="white"/>
        </w:rPr>
      </w:pPr>
    </w:p>
    <w:p w14:paraId="2C4354F3" w14:textId="77777777" w:rsidR="00B27521" w:rsidRPr="007F064F" w:rsidRDefault="00B27521" w:rsidP="00B27521">
      <w:pPr>
        <w:jc w:val="both"/>
        <w:rPr>
          <w:rFonts w:cs="Calibri"/>
          <w:sz w:val="16"/>
        </w:rPr>
      </w:pPr>
      <w:r w:rsidRPr="007F064F">
        <w:rPr>
          <w:rFonts w:eastAsia="Arial" w:cs="Calibri"/>
          <w:color w:val="222222"/>
          <w:sz w:val="16"/>
          <w:highlight w:val="white"/>
        </w:rPr>
        <w:t xml:space="preserve">Brophy, J. (2010). </w:t>
      </w:r>
      <w:r w:rsidRPr="007F064F">
        <w:rPr>
          <w:rFonts w:eastAsia="Arial" w:cs="Calibri"/>
          <w:i/>
          <w:color w:val="222222"/>
          <w:sz w:val="16"/>
          <w:highlight w:val="white"/>
        </w:rPr>
        <w:t>Motivating students to learn</w:t>
      </w:r>
      <w:r w:rsidRPr="007F064F">
        <w:rPr>
          <w:rFonts w:eastAsia="Arial" w:cs="Calibri"/>
          <w:color w:val="222222"/>
          <w:sz w:val="16"/>
          <w:highlight w:val="white"/>
        </w:rPr>
        <w:t>. New York, NY: Routledge</w:t>
      </w:r>
    </w:p>
    <w:p w14:paraId="2E1EC08D" w14:textId="77777777" w:rsidR="00B27521" w:rsidRPr="007F064F" w:rsidRDefault="00B27521" w:rsidP="00B27521">
      <w:pPr>
        <w:jc w:val="both"/>
        <w:rPr>
          <w:rFonts w:eastAsia="Arial" w:cs="Calibri"/>
          <w:color w:val="222222"/>
          <w:sz w:val="16"/>
          <w:highlight w:val="white"/>
        </w:rPr>
      </w:pPr>
    </w:p>
    <w:p w14:paraId="6CCDA5A1" w14:textId="77777777" w:rsidR="00B27521" w:rsidRPr="007F064F" w:rsidRDefault="00B27521" w:rsidP="00B27521">
      <w:pPr>
        <w:jc w:val="both"/>
        <w:rPr>
          <w:rFonts w:cs="Calibri"/>
          <w:sz w:val="16"/>
        </w:rPr>
      </w:pPr>
      <w:r w:rsidRPr="007F064F">
        <w:rPr>
          <w:rFonts w:eastAsia="Arial" w:cs="Calibri"/>
          <w:color w:val="222222"/>
          <w:sz w:val="16"/>
          <w:highlight w:val="white"/>
        </w:rPr>
        <w:t xml:space="preserve">Santa, C. (1988). </w:t>
      </w:r>
      <w:r w:rsidRPr="007F064F">
        <w:rPr>
          <w:rFonts w:eastAsia="Arial" w:cs="Calibri"/>
          <w:i/>
          <w:color w:val="222222"/>
          <w:sz w:val="16"/>
          <w:highlight w:val="white"/>
        </w:rPr>
        <w:t>Content reading including study systems</w:t>
      </w:r>
      <w:r w:rsidRPr="007F064F">
        <w:rPr>
          <w:rFonts w:eastAsia="Arial" w:cs="Calibri"/>
          <w:color w:val="222222"/>
          <w:sz w:val="16"/>
          <w:highlight w:val="white"/>
        </w:rPr>
        <w:t>. Dubuque, IA: Kendall/Hunt Publishing.</w:t>
      </w:r>
    </w:p>
    <w:p w14:paraId="28580B79" w14:textId="77777777" w:rsidR="00B27521" w:rsidRPr="007F064F" w:rsidRDefault="00B27521" w:rsidP="00B27521">
      <w:pPr>
        <w:jc w:val="both"/>
        <w:rPr>
          <w:rFonts w:eastAsia="Arial" w:cs="Calibri"/>
          <w:color w:val="222222"/>
          <w:sz w:val="16"/>
          <w:highlight w:val="white"/>
        </w:rPr>
      </w:pPr>
    </w:p>
    <w:p w14:paraId="54BCEFB5" w14:textId="77777777" w:rsidR="00B27521" w:rsidRPr="007F064F" w:rsidRDefault="00B27521" w:rsidP="00B27521">
      <w:pPr>
        <w:jc w:val="both"/>
        <w:rPr>
          <w:rFonts w:cs="Calibri"/>
          <w:sz w:val="16"/>
        </w:rPr>
      </w:pPr>
      <w:proofErr w:type="spellStart"/>
      <w:r w:rsidRPr="007F064F">
        <w:rPr>
          <w:rFonts w:eastAsia="Arial" w:cs="Calibri"/>
          <w:color w:val="222222"/>
          <w:sz w:val="16"/>
          <w:highlight w:val="white"/>
        </w:rPr>
        <w:t>Filippatou</w:t>
      </w:r>
      <w:proofErr w:type="spellEnd"/>
      <w:r w:rsidRPr="007F064F">
        <w:rPr>
          <w:rFonts w:eastAsia="Arial" w:cs="Calibri"/>
          <w:color w:val="222222"/>
          <w:sz w:val="16"/>
          <w:highlight w:val="white"/>
        </w:rPr>
        <w:t>, D., &amp; Kaldi, S. (2010). The Effectiveness of Project-Based Learning on Pupils with Learning Difficulties Regarding Academic Performance, Group Work and Motivation. </w:t>
      </w:r>
      <w:r w:rsidRPr="007F064F">
        <w:rPr>
          <w:rFonts w:eastAsia="Arial" w:cs="Calibri"/>
          <w:i/>
          <w:color w:val="222222"/>
          <w:sz w:val="16"/>
          <w:highlight w:val="white"/>
        </w:rPr>
        <w:t>International journal of special education</w:t>
      </w:r>
      <w:r w:rsidRPr="007F064F">
        <w:rPr>
          <w:rFonts w:eastAsia="Arial" w:cs="Calibri"/>
          <w:color w:val="222222"/>
          <w:sz w:val="16"/>
          <w:highlight w:val="white"/>
        </w:rPr>
        <w:t>, </w:t>
      </w:r>
      <w:r w:rsidRPr="007F064F">
        <w:rPr>
          <w:rFonts w:eastAsia="Arial" w:cs="Calibri"/>
          <w:i/>
          <w:color w:val="222222"/>
          <w:sz w:val="16"/>
          <w:highlight w:val="white"/>
        </w:rPr>
        <w:t>25</w:t>
      </w:r>
      <w:r w:rsidRPr="007F064F">
        <w:rPr>
          <w:rFonts w:eastAsia="Arial" w:cs="Calibri"/>
          <w:color w:val="222222"/>
          <w:sz w:val="16"/>
          <w:highlight w:val="white"/>
        </w:rPr>
        <w:t>(1), 17-26.</w:t>
      </w:r>
    </w:p>
    <w:p w14:paraId="6F44C8EB" w14:textId="77777777" w:rsidR="00B27521" w:rsidRPr="007F064F" w:rsidRDefault="00B27521" w:rsidP="00B27521">
      <w:pPr>
        <w:jc w:val="both"/>
        <w:rPr>
          <w:rFonts w:eastAsia="Arial" w:cs="Calibri"/>
          <w:color w:val="222222"/>
          <w:sz w:val="16"/>
          <w:highlight w:val="white"/>
        </w:rPr>
      </w:pPr>
    </w:p>
    <w:p w14:paraId="3CDCDB3A" w14:textId="77777777" w:rsidR="00B27521" w:rsidRPr="007F064F" w:rsidRDefault="00B27521" w:rsidP="00B27521">
      <w:pPr>
        <w:jc w:val="both"/>
        <w:rPr>
          <w:rFonts w:cs="Calibri"/>
          <w:sz w:val="16"/>
        </w:rPr>
      </w:pPr>
      <w:r w:rsidRPr="007F064F">
        <w:rPr>
          <w:rFonts w:eastAsia="Arial" w:cs="Calibri"/>
          <w:color w:val="222222"/>
          <w:sz w:val="16"/>
          <w:highlight w:val="white"/>
        </w:rPr>
        <w:t xml:space="preserve">Zimmerman, B. J., &amp; </w:t>
      </w:r>
      <w:proofErr w:type="spellStart"/>
      <w:r w:rsidRPr="007F064F">
        <w:rPr>
          <w:rFonts w:eastAsia="Arial" w:cs="Calibri"/>
          <w:color w:val="222222"/>
          <w:sz w:val="16"/>
          <w:highlight w:val="white"/>
        </w:rPr>
        <w:t>Schunk</w:t>
      </w:r>
      <w:proofErr w:type="spellEnd"/>
      <w:r w:rsidRPr="007F064F">
        <w:rPr>
          <w:rFonts w:eastAsia="Arial" w:cs="Calibri"/>
          <w:color w:val="222222"/>
          <w:sz w:val="16"/>
          <w:highlight w:val="white"/>
        </w:rPr>
        <w:t>, D. H. (2011). Motivational sources and outcomes of self-regulated learning and performance. </w:t>
      </w:r>
      <w:r w:rsidRPr="007F064F">
        <w:rPr>
          <w:rFonts w:eastAsia="Arial" w:cs="Calibri"/>
          <w:i/>
          <w:color w:val="222222"/>
          <w:sz w:val="16"/>
          <w:highlight w:val="white"/>
        </w:rPr>
        <w:t>Handbook of self-regulation of learning and performance</w:t>
      </w:r>
      <w:r w:rsidRPr="007F064F">
        <w:rPr>
          <w:rFonts w:eastAsia="Arial" w:cs="Calibri"/>
          <w:color w:val="222222"/>
          <w:sz w:val="16"/>
          <w:highlight w:val="white"/>
        </w:rPr>
        <w:t>, 49-64.</w:t>
      </w:r>
    </w:p>
    <w:p w14:paraId="7FD323A5" w14:textId="77777777" w:rsidR="00B27521" w:rsidRPr="007F064F" w:rsidRDefault="00B27521" w:rsidP="00B27521">
      <w:pPr>
        <w:jc w:val="both"/>
        <w:rPr>
          <w:rFonts w:eastAsia="Arial" w:cs="Calibri"/>
          <w:color w:val="222222"/>
          <w:sz w:val="16"/>
          <w:highlight w:val="white"/>
        </w:rPr>
      </w:pPr>
    </w:p>
    <w:p w14:paraId="620B8081" w14:textId="77777777" w:rsidR="00B27521" w:rsidRPr="007F064F" w:rsidRDefault="00B27521" w:rsidP="00B27521">
      <w:pPr>
        <w:jc w:val="both"/>
        <w:rPr>
          <w:rFonts w:cs="Calibri"/>
          <w:sz w:val="16"/>
        </w:rPr>
      </w:pPr>
      <w:r w:rsidRPr="007F064F">
        <w:rPr>
          <w:rFonts w:eastAsia="Arial" w:cs="Calibri"/>
          <w:color w:val="222222"/>
          <w:sz w:val="16"/>
          <w:highlight w:val="white"/>
        </w:rPr>
        <w:t xml:space="preserve">Vaughn, S., </w:t>
      </w:r>
      <w:proofErr w:type="spellStart"/>
      <w:r w:rsidRPr="007F064F">
        <w:rPr>
          <w:rFonts w:eastAsia="Arial" w:cs="Calibri"/>
          <w:color w:val="222222"/>
          <w:sz w:val="16"/>
          <w:highlight w:val="white"/>
        </w:rPr>
        <w:t>Klingner</w:t>
      </w:r>
      <w:proofErr w:type="spellEnd"/>
      <w:r w:rsidRPr="007F064F">
        <w:rPr>
          <w:rFonts w:eastAsia="Arial" w:cs="Calibri"/>
          <w:color w:val="222222"/>
          <w:sz w:val="16"/>
          <w:highlight w:val="white"/>
        </w:rPr>
        <w:t xml:space="preserve">, J. K., Swanson, E. A., Boardman, A. G., Roberts, G., Mohammed, S. S., &amp; </w:t>
      </w:r>
      <w:proofErr w:type="spellStart"/>
      <w:r w:rsidRPr="007F064F">
        <w:rPr>
          <w:rFonts w:eastAsia="Arial" w:cs="Calibri"/>
          <w:color w:val="222222"/>
          <w:sz w:val="16"/>
          <w:highlight w:val="white"/>
        </w:rPr>
        <w:t>Stillman-Spisak</w:t>
      </w:r>
      <w:proofErr w:type="spellEnd"/>
      <w:r w:rsidRPr="007F064F">
        <w:rPr>
          <w:rFonts w:eastAsia="Arial" w:cs="Calibri"/>
          <w:color w:val="222222"/>
          <w:sz w:val="16"/>
          <w:highlight w:val="white"/>
        </w:rPr>
        <w:t>, S. J. (2011). Efficacy of collaborative strategic reading with middle school students. </w:t>
      </w:r>
      <w:r w:rsidRPr="007F064F">
        <w:rPr>
          <w:rFonts w:eastAsia="Arial" w:cs="Calibri"/>
          <w:i/>
          <w:color w:val="222222"/>
          <w:sz w:val="16"/>
          <w:highlight w:val="white"/>
        </w:rPr>
        <w:t>American Educational Research Journal</w:t>
      </w:r>
      <w:r w:rsidRPr="007F064F">
        <w:rPr>
          <w:rFonts w:eastAsia="Arial" w:cs="Calibri"/>
          <w:color w:val="222222"/>
          <w:sz w:val="16"/>
          <w:highlight w:val="white"/>
        </w:rPr>
        <w:t>, </w:t>
      </w:r>
      <w:r w:rsidRPr="007F064F">
        <w:rPr>
          <w:rFonts w:eastAsia="Arial" w:cs="Calibri"/>
          <w:i/>
          <w:color w:val="222222"/>
          <w:sz w:val="16"/>
          <w:highlight w:val="white"/>
        </w:rPr>
        <w:t>48</w:t>
      </w:r>
      <w:r w:rsidRPr="007F064F">
        <w:rPr>
          <w:rFonts w:eastAsia="Arial" w:cs="Calibri"/>
          <w:color w:val="222222"/>
          <w:sz w:val="16"/>
          <w:highlight w:val="white"/>
        </w:rPr>
        <w:t>(4), 938-964.</w:t>
      </w:r>
    </w:p>
    <w:p w14:paraId="6E4DAF99" w14:textId="77777777" w:rsidR="00B27521" w:rsidRPr="007F064F" w:rsidRDefault="00B27521" w:rsidP="00B27521">
      <w:pPr>
        <w:jc w:val="both"/>
        <w:rPr>
          <w:rFonts w:eastAsia="Arial" w:cs="Calibri"/>
          <w:color w:val="222222"/>
          <w:sz w:val="16"/>
          <w:highlight w:val="white"/>
        </w:rPr>
      </w:pPr>
    </w:p>
    <w:p w14:paraId="35567F83" w14:textId="77777777" w:rsidR="00B27521" w:rsidRPr="007F064F" w:rsidRDefault="00B27521" w:rsidP="00B27521">
      <w:pPr>
        <w:jc w:val="both"/>
        <w:rPr>
          <w:rFonts w:cs="Calibri"/>
          <w:sz w:val="16"/>
        </w:rPr>
      </w:pPr>
      <w:r w:rsidRPr="007F064F">
        <w:rPr>
          <w:rFonts w:eastAsia="Arial" w:cs="Calibri"/>
          <w:color w:val="222222"/>
          <w:sz w:val="16"/>
          <w:highlight w:val="white"/>
        </w:rPr>
        <w:t>Bergen, A. (2013). Self-efficacy, special education students, and achievement: shifting the lens. </w:t>
      </w:r>
      <w:proofErr w:type="spellStart"/>
      <w:r w:rsidRPr="007F064F">
        <w:rPr>
          <w:rFonts w:eastAsia="Arial" w:cs="Calibri"/>
          <w:i/>
          <w:color w:val="222222"/>
          <w:sz w:val="16"/>
          <w:highlight w:val="white"/>
        </w:rPr>
        <w:t>InSight</w:t>
      </w:r>
      <w:proofErr w:type="spellEnd"/>
      <w:r w:rsidRPr="007F064F">
        <w:rPr>
          <w:rFonts w:eastAsia="Arial" w:cs="Calibri"/>
          <w:i/>
          <w:color w:val="222222"/>
          <w:sz w:val="16"/>
          <w:highlight w:val="white"/>
        </w:rPr>
        <w:t xml:space="preserve">: </w:t>
      </w:r>
      <w:proofErr w:type="spellStart"/>
      <w:r w:rsidRPr="007F064F">
        <w:rPr>
          <w:rFonts w:eastAsia="Arial" w:cs="Calibri"/>
          <w:i/>
          <w:color w:val="222222"/>
          <w:sz w:val="16"/>
          <w:highlight w:val="white"/>
        </w:rPr>
        <w:t>Rivier</w:t>
      </w:r>
      <w:proofErr w:type="spellEnd"/>
      <w:r w:rsidRPr="007F064F">
        <w:rPr>
          <w:rFonts w:eastAsia="Arial" w:cs="Calibri"/>
          <w:i/>
          <w:color w:val="222222"/>
          <w:sz w:val="16"/>
          <w:highlight w:val="white"/>
        </w:rPr>
        <w:t xml:space="preserve"> Academic Journal</w:t>
      </w:r>
      <w:r w:rsidRPr="007F064F">
        <w:rPr>
          <w:rFonts w:eastAsia="Arial" w:cs="Calibri"/>
          <w:color w:val="222222"/>
          <w:sz w:val="16"/>
          <w:highlight w:val="white"/>
        </w:rPr>
        <w:t>, </w:t>
      </w:r>
      <w:r w:rsidRPr="007F064F">
        <w:rPr>
          <w:rFonts w:eastAsia="Arial" w:cs="Calibri"/>
          <w:i/>
          <w:color w:val="222222"/>
          <w:sz w:val="16"/>
          <w:highlight w:val="white"/>
        </w:rPr>
        <w:t>9</w:t>
      </w:r>
      <w:r w:rsidRPr="007F064F">
        <w:rPr>
          <w:rFonts w:eastAsia="Arial" w:cs="Calibri"/>
          <w:color w:val="222222"/>
          <w:sz w:val="16"/>
          <w:highlight w:val="white"/>
        </w:rPr>
        <w:t>(2).</w:t>
      </w:r>
    </w:p>
    <w:p w14:paraId="5266930A" w14:textId="77777777" w:rsidR="00B27521" w:rsidRPr="007F064F" w:rsidRDefault="00B27521" w:rsidP="00B27521">
      <w:pPr>
        <w:jc w:val="both"/>
        <w:rPr>
          <w:rFonts w:eastAsia="Arial" w:cs="Calibri"/>
          <w:sz w:val="16"/>
        </w:rPr>
      </w:pPr>
    </w:p>
    <w:p w14:paraId="4423C74A" w14:textId="77777777" w:rsidR="00B27521" w:rsidRPr="007F064F" w:rsidRDefault="00B27521" w:rsidP="00B27521">
      <w:pPr>
        <w:jc w:val="both"/>
        <w:rPr>
          <w:rFonts w:cs="Calibri"/>
          <w:sz w:val="16"/>
        </w:rPr>
      </w:pPr>
      <w:proofErr w:type="spellStart"/>
      <w:r w:rsidRPr="007F064F">
        <w:rPr>
          <w:rFonts w:eastAsia="Arial" w:cs="Calibri"/>
          <w:sz w:val="16"/>
        </w:rPr>
        <w:t>Heacox</w:t>
      </w:r>
      <w:proofErr w:type="spellEnd"/>
      <w:r w:rsidRPr="007F064F">
        <w:rPr>
          <w:rFonts w:eastAsia="Arial" w:cs="Calibri"/>
          <w:sz w:val="16"/>
        </w:rPr>
        <w:t xml:space="preserve">, D. (2011). </w:t>
      </w:r>
      <w:r w:rsidRPr="007F064F">
        <w:rPr>
          <w:rFonts w:eastAsia="Arial" w:cs="Calibri"/>
          <w:i/>
          <w:sz w:val="16"/>
        </w:rPr>
        <w:t>Making differentiation a habit: How to ensure success in academically diverse classrooms. Minneapolis</w:t>
      </w:r>
      <w:r w:rsidRPr="007F064F">
        <w:rPr>
          <w:rFonts w:eastAsia="Arial" w:cs="Calibri"/>
          <w:sz w:val="16"/>
        </w:rPr>
        <w:t xml:space="preserve">, MN: Free Spirit Publishing. </w:t>
      </w:r>
    </w:p>
    <w:p w14:paraId="2BA147DD" w14:textId="77777777" w:rsidR="00B27521" w:rsidRPr="007F064F" w:rsidRDefault="00B27521" w:rsidP="00B27521">
      <w:pPr>
        <w:jc w:val="both"/>
        <w:rPr>
          <w:rFonts w:eastAsia="Arial" w:cs="Calibri"/>
          <w:sz w:val="16"/>
        </w:rPr>
      </w:pPr>
    </w:p>
    <w:p w14:paraId="654EA4ED" w14:textId="77777777" w:rsidR="00B27521" w:rsidRPr="007F064F" w:rsidRDefault="00B27521" w:rsidP="00B27521">
      <w:pPr>
        <w:jc w:val="both"/>
        <w:rPr>
          <w:rFonts w:cs="Calibri"/>
          <w:sz w:val="16"/>
        </w:rPr>
      </w:pPr>
      <w:r w:rsidRPr="007F064F">
        <w:rPr>
          <w:rFonts w:eastAsia="Arial" w:cs="Calibri"/>
          <w:sz w:val="16"/>
        </w:rPr>
        <w:t xml:space="preserve">Tomlinson, C. A. (2003). </w:t>
      </w:r>
      <w:r w:rsidRPr="007F064F">
        <w:rPr>
          <w:rFonts w:eastAsia="Arial" w:cs="Calibri"/>
          <w:i/>
          <w:sz w:val="16"/>
        </w:rPr>
        <w:t>Fulfilling the promise of the differentiated classroom. Alexandria, VA: Association for Supervision and Curriculum Development (ASCD</w:t>
      </w:r>
      <w:r w:rsidRPr="007F064F">
        <w:rPr>
          <w:rFonts w:eastAsia="Arial" w:cs="Calibri"/>
          <w:sz w:val="16"/>
        </w:rPr>
        <w:t>). Note. More information on this book with selected samples from the chapters can be found at http://www.ascd.org/publications/books/103107.aspx</w:t>
      </w:r>
    </w:p>
    <w:p w14:paraId="151A086B" w14:textId="77777777" w:rsidR="00B27521" w:rsidRPr="007F064F" w:rsidRDefault="00B27521" w:rsidP="00B27521">
      <w:pPr>
        <w:jc w:val="both"/>
        <w:rPr>
          <w:rFonts w:eastAsia="Times New Roman" w:cs="Calibri"/>
          <w:color w:val="222222"/>
          <w:sz w:val="16"/>
          <w:szCs w:val="24"/>
          <w:highlight w:val="white"/>
        </w:rPr>
      </w:pPr>
    </w:p>
    <w:p w14:paraId="22C1AF10" w14:textId="77777777" w:rsidR="00B27521" w:rsidRPr="007F064F" w:rsidRDefault="00B27521" w:rsidP="00B27521">
      <w:pPr>
        <w:jc w:val="both"/>
        <w:rPr>
          <w:rFonts w:cs="Calibri"/>
          <w:sz w:val="16"/>
        </w:rPr>
      </w:pPr>
      <w:r w:rsidRPr="007F064F">
        <w:rPr>
          <w:rFonts w:eastAsia="Times New Roman" w:cs="Calibri"/>
          <w:color w:val="222222"/>
          <w:sz w:val="16"/>
          <w:szCs w:val="24"/>
          <w:highlight w:val="white"/>
        </w:rPr>
        <w:t xml:space="preserve">De la Cruz, R. E., </w:t>
      </w:r>
      <w:proofErr w:type="spellStart"/>
      <w:r w:rsidRPr="007F064F">
        <w:rPr>
          <w:rFonts w:eastAsia="Times New Roman" w:cs="Calibri"/>
          <w:color w:val="222222"/>
          <w:sz w:val="16"/>
          <w:szCs w:val="24"/>
          <w:highlight w:val="white"/>
        </w:rPr>
        <w:t>Lian</w:t>
      </w:r>
      <w:proofErr w:type="spellEnd"/>
      <w:r w:rsidRPr="007F064F">
        <w:rPr>
          <w:rFonts w:eastAsia="Times New Roman" w:cs="Calibri"/>
          <w:color w:val="222222"/>
          <w:sz w:val="16"/>
          <w:szCs w:val="24"/>
          <w:highlight w:val="white"/>
        </w:rPr>
        <w:t xml:space="preserve">, M. C. J., &amp; </w:t>
      </w:r>
      <w:proofErr w:type="spellStart"/>
      <w:r w:rsidRPr="007F064F">
        <w:rPr>
          <w:rFonts w:eastAsia="Times New Roman" w:cs="Calibri"/>
          <w:color w:val="222222"/>
          <w:sz w:val="16"/>
          <w:szCs w:val="24"/>
          <w:highlight w:val="white"/>
        </w:rPr>
        <w:t>Morreau</w:t>
      </w:r>
      <w:proofErr w:type="spellEnd"/>
      <w:r w:rsidRPr="007F064F">
        <w:rPr>
          <w:rFonts w:eastAsia="Times New Roman" w:cs="Calibri"/>
          <w:color w:val="222222"/>
          <w:sz w:val="16"/>
          <w:szCs w:val="24"/>
          <w:highlight w:val="white"/>
        </w:rPr>
        <w:t>, L. E. (1998). The effects of creative drama on social and oral language skills of children with learning disabilities. </w:t>
      </w:r>
      <w:r w:rsidRPr="007F064F">
        <w:rPr>
          <w:rFonts w:eastAsia="Times New Roman" w:cs="Calibri"/>
          <w:i/>
          <w:color w:val="222222"/>
          <w:sz w:val="16"/>
          <w:szCs w:val="24"/>
          <w:highlight w:val="white"/>
        </w:rPr>
        <w:t>Youth Theatre Journal</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12</w:t>
      </w:r>
      <w:r w:rsidRPr="007F064F">
        <w:rPr>
          <w:rFonts w:eastAsia="Times New Roman" w:cs="Calibri"/>
          <w:color w:val="222222"/>
          <w:sz w:val="16"/>
          <w:szCs w:val="24"/>
          <w:highlight w:val="white"/>
        </w:rPr>
        <w:t>(1), 89-95.</w:t>
      </w:r>
    </w:p>
    <w:p w14:paraId="7B65C982" w14:textId="77777777" w:rsidR="00B27521" w:rsidRPr="007F064F" w:rsidRDefault="00B27521" w:rsidP="00B27521">
      <w:pPr>
        <w:jc w:val="both"/>
        <w:rPr>
          <w:rFonts w:cs="Calibri"/>
          <w:sz w:val="16"/>
        </w:rPr>
      </w:pPr>
    </w:p>
    <w:p w14:paraId="0AF0721F" w14:textId="77777777" w:rsidR="00B27521" w:rsidRPr="007F064F" w:rsidRDefault="00B27521" w:rsidP="00B27521">
      <w:pPr>
        <w:jc w:val="both"/>
        <w:rPr>
          <w:rFonts w:cs="Calibri"/>
          <w:sz w:val="16"/>
        </w:rPr>
      </w:pPr>
      <w:r w:rsidRPr="007F064F">
        <w:rPr>
          <w:rFonts w:eastAsia="Times New Roman" w:cs="Calibri"/>
          <w:color w:val="222222"/>
          <w:sz w:val="16"/>
          <w:szCs w:val="24"/>
          <w:highlight w:val="white"/>
        </w:rPr>
        <w:t>Freeman, G. D., Sullivan, K., &amp; Fulton, C. R. (2003). Effects of creative drama on self-concept, social skills, and problem behavior. </w:t>
      </w:r>
      <w:r w:rsidRPr="007F064F">
        <w:rPr>
          <w:rFonts w:eastAsia="Times New Roman" w:cs="Calibri"/>
          <w:i/>
          <w:color w:val="222222"/>
          <w:sz w:val="16"/>
          <w:szCs w:val="24"/>
          <w:highlight w:val="white"/>
        </w:rPr>
        <w:t>The Journal of Educational Research</w:t>
      </w:r>
      <w:r w:rsidRPr="007F064F">
        <w:rPr>
          <w:rFonts w:eastAsia="Times New Roman" w:cs="Calibri"/>
          <w:color w:val="222222"/>
          <w:sz w:val="16"/>
          <w:szCs w:val="24"/>
          <w:highlight w:val="white"/>
        </w:rPr>
        <w:t>, </w:t>
      </w:r>
      <w:r w:rsidRPr="007F064F">
        <w:rPr>
          <w:rFonts w:eastAsia="Times New Roman" w:cs="Calibri"/>
          <w:i/>
          <w:color w:val="222222"/>
          <w:sz w:val="16"/>
          <w:szCs w:val="24"/>
          <w:highlight w:val="white"/>
        </w:rPr>
        <w:t>96</w:t>
      </w:r>
      <w:r w:rsidRPr="007F064F">
        <w:rPr>
          <w:rFonts w:eastAsia="Times New Roman" w:cs="Calibri"/>
          <w:color w:val="222222"/>
          <w:sz w:val="16"/>
          <w:szCs w:val="24"/>
          <w:highlight w:val="white"/>
        </w:rPr>
        <w:t>(3), 131-138.</w:t>
      </w:r>
    </w:p>
    <w:p w14:paraId="4556C656" w14:textId="77777777" w:rsidR="00B27521" w:rsidRPr="007F064F" w:rsidRDefault="00B27521" w:rsidP="00B27521">
      <w:pPr>
        <w:jc w:val="both"/>
        <w:rPr>
          <w:rFonts w:cs="Calibri"/>
          <w:sz w:val="16"/>
        </w:rPr>
      </w:pPr>
    </w:p>
    <w:p w14:paraId="2D039820" w14:textId="77777777" w:rsidR="00B27521" w:rsidRPr="007F064F" w:rsidRDefault="00B27521" w:rsidP="00B27521">
      <w:pPr>
        <w:jc w:val="both"/>
        <w:rPr>
          <w:rFonts w:cs="Calibri"/>
          <w:sz w:val="16"/>
        </w:rPr>
      </w:pPr>
      <w:r w:rsidRPr="007F064F">
        <w:rPr>
          <w:rFonts w:eastAsia="Times New Roman" w:cs="Calibri"/>
          <w:color w:val="222222"/>
          <w:sz w:val="16"/>
          <w:szCs w:val="24"/>
          <w:highlight w:val="white"/>
        </w:rPr>
        <w:t>Jennings, S. (2013). </w:t>
      </w:r>
      <w:proofErr w:type="spellStart"/>
      <w:r w:rsidRPr="007F064F">
        <w:rPr>
          <w:rFonts w:eastAsia="Times New Roman" w:cs="Calibri"/>
          <w:i/>
          <w:color w:val="222222"/>
          <w:sz w:val="16"/>
          <w:szCs w:val="24"/>
          <w:highlight w:val="white"/>
        </w:rPr>
        <w:t>Dramatherapy</w:t>
      </w:r>
      <w:proofErr w:type="spellEnd"/>
      <w:r w:rsidRPr="007F064F">
        <w:rPr>
          <w:rFonts w:eastAsia="Times New Roman" w:cs="Calibri"/>
          <w:i/>
          <w:color w:val="222222"/>
          <w:sz w:val="16"/>
          <w:szCs w:val="24"/>
          <w:highlight w:val="white"/>
        </w:rPr>
        <w:t>: Theory and practice</w:t>
      </w:r>
      <w:r w:rsidRPr="007F064F">
        <w:rPr>
          <w:rFonts w:eastAsia="Times New Roman" w:cs="Calibri"/>
          <w:color w:val="222222"/>
          <w:sz w:val="16"/>
          <w:szCs w:val="24"/>
          <w:highlight w:val="white"/>
        </w:rPr>
        <w:t> (Vol. 3). Routledge.</w:t>
      </w:r>
    </w:p>
    <w:p w14:paraId="7DEFD704" w14:textId="77777777" w:rsidR="00B27521" w:rsidRPr="007F064F" w:rsidRDefault="00B27521" w:rsidP="00B27521">
      <w:pPr>
        <w:jc w:val="both"/>
        <w:rPr>
          <w:rFonts w:eastAsia="Times New Roman" w:cs="Calibri"/>
          <w:color w:val="222222"/>
          <w:sz w:val="16"/>
          <w:szCs w:val="24"/>
          <w:highlight w:val="white"/>
        </w:rPr>
      </w:pPr>
    </w:p>
    <w:p w14:paraId="7518BB05" w14:textId="77777777" w:rsidR="00B27521" w:rsidRPr="007F064F" w:rsidRDefault="00B27521" w:rsidP="00B27521">
      <w:pPr>
        <w:jc w:val="both"/>
        <w:rPr>
          <w:rFonts w:cs="Calibri"/>
          <w:sz w:val="16"/>
        </w:rPr>
      </w:pPr>
      <w:proofErr w:type="spellStart"/>
      <w:r w:rsidRPr="007F064F">
        <w:rPr>
          <w:rFonts w:eastAsia="Times New Roman" w:cs="Calibri"/>
          <w:color w:val="222222"/>
          <w:sz w:val="16"/>
          <w:szCs w:val="24"/>
          <w:highlight w:val="white"/>
        </w:rPr>
        <w:t>McCaleb</w:t>
      </w:r>
      <w:proofErr w:type="spellEnd"/>
      <w:r w:rsidRPr="007F064F">
        <w:rPr>
          <w:rFonts w:eastAsia="Times New Roman" w:cs="Calibri"/>
          <w:color w:val="222222"/>
          <w:sz w:val="16"/>
          <w:szCs w:val="24"/>
          <w:highlight w:val="white"/>
        </w:rPr>
        <w:t>, S. P. (2013). </w:t>
      </w:r>
      <w:r w:rsidRPr="007F064F">
        <w:rPr>
          <w:rFonts w:eastAsia="Times New Roman" w:cs="Calibri"/>
          <w:i/>
          <w:color w:val="222222"/>
          <w:sz w:val="16"/>
          <w:szCs w:val="24"/>
          <w:highlight w:val="white"/>
        </w:rPr>
        <w:t>Building communities of learners: A collaboration among teachers, students, families, and community</w:t>
      </w:r>
      <w:r w:rsidRPr="007F064F">
        <w:rPr>
          <w:rFonts w:eastAsia="Times New Roman" w:cs="Calibri"/>
          <w:color w:val="222222"/>
          <w:sz w:val="16"/>
          <w:szCs w:val="24"/>
          <w:highlight w:val="white"/>
        </w:rPr>
        <w:t>. Routledge.</w:t>
      </w:r>
    </w:p>
    <w:p w14:paraId="50CBB7B6" w14:textId="77777777" w:rsidR="00B27521" w:rsidRPr="007F064F" w:rsidRDefault="00B27521" w:rsidP="00B27521">
      <w:pPr>
        <w:jc w:val="both"/>
        <w:rPr>
          <w:rFonts w:cs="Calibri"/>
          <w:sz w:val="16"/>
        </w:rPr>
      </w:pPr>
      <w:r w:rsidRPr="007F064F">
        <w:rPr>
          <w:rFonts w:eastAsia="Times New Roman" w:cs="Calibri"/>
          <w:color w:val="222222"/>
          <w:sz w:val="16"/>
          <w:szCs w:val="24"/>
          <w:highlight w:val="white"/>
        </w:rPr>
        <w:t>Rose, J., (2009). Identifying and teaching children and young people with dyslexia and literacy difficulties: An independent report.</w:t>
      </w:r>
    </w:p>
    <w:p w14:paraId="5F1D2C56" w14:textId="64BF4D89" w:rsidR="00891D6E" w:rsidRPr="007F3AE1" w:rsidRDefault="00891D6E" w:rsidP="007F3AE1">
      <w:pPr>
        <w:spacing w:before="240" w:after="240"/>
        <w:jc w:val="both"/>
        <w:rPr>
          <w:rFonts w:cs="Calibri"/>
          <w:sz w:val="16"/>
          <w:szCs w:val="16"/>
        </w:rPr>
      </w:pPr>
    </w:p>
    <w:sectPr w:rsidR="00891D6E" w:rsidRPr="007F3AE1" w:rsidSect="00C370A6">
      <w:headerReference w:type="default" r:id="rId20"/>
      <w:footerReference w:type="default" r:id="rId21"/>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3060E" w14:textId="77777777" w:rsidR="007636CB" w:rsidRDefault="007636CB" w:rsidP="00A66B13">
      <w:r>
        <w:separator/>
      </w:r>
    </w:p>
  </w:endnote>
  <w:endnote w:type="continuationSeparator" w:id="0">
    <w:p w14:paraId="4F75CC97" w14:textId="77777777" w:rsidR="007636CB" w:rsidRDefault="007636CB"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A4F10" w14:textId="77777777" w:rsidR="002D1EAB" w:rsidRDefault="007636CB" w:rsidP="00A66B13">
    <w:pPr>
      <w:pStyle w:val="Footer"/>
    </w:pPr>
    <w:r>
      <w:rPr>
        <w:noProof/>
        <w:lang w:val="el-GR" w:eastAsia="el-GR"/>
      </w:rPr>
      <w:drawing>
        <wp:anchor distT="0" distB="0" distL="114300" distR="114300" simplePos="0" relativeHeight="251675136" behindDoc="0" locked="0" layoutInCell="1" allowOverlap="1" wp14:anchorId="0A4EC3DA" wp14:editId="0ABC2CFC">
          <wp:simplePos x="0" y="0"/>
          <wp:positionH relativeFrom="column">
            <wp:posOffset>-736600</wp:posOffset>
          </wp:positionH>
          <wp:positionV relativeFrom="paragraph">
            <wp:posOffset>-224790</wp:posOffset>
          </wp:positionV>
          <wp:extent cx="7196455" cy="643255"/>
          <wp:effectExtent l="0" t="0" r="0" b="0"/>
          <wp:wrapNone/>
          <wp:docPr id="202" name="Picture 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2C2AB" w14:textId="77777777" w:rsidR="007636CB" w:rsidRDefault="007636CB" w:rsidP="00A66B13">
      <w:r>
        <w:separator/>
      </w:r>
    </w:p>
  </w:footnote>
  <w:footnote w:type="continuationSeparator" w:id="0">
    <w:p w14:paraId="1EDEA635" w14:textId="77777777" w:rsidR="007636CB" w:rsidRDefault="007636CB"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18490" w14:textId="77777777" w:rsidR="002D1EAB" w:rsidRDefault="007636CB" w:rsidP="00A66B13">
    <w:pPr>
      <w:pStyle w:val="Header"/>
      <w:rPr>
        <w:caps/>
        <w:noProof/>
        <w:color w:val="00577E"/>
      </w:rPr>
    </w:pPr>
    <w:r>
      <w:rPr>
        <w:noProof/>
        <w:lang w:val="el-GR" w:eastAsia="el-GR"/>
      </w:rPr>
      <w:drawing>
        <wp:anchor distT="0" distB="0" distL="114300" distR="114300" simplePos="0" relativeHeight="251676160" behindDoc="0" locked="0" layoutInCell="1" allowOverlap="1" wp14:anchorId="7B0B5FE1" wp14:editId="7E6A38EA">
          <wp:simplePos x="0" y="0"/>
          <wp:positionH relativeFrom="column">
            <wp:posOffset>0</wp:posOffset>
          </wp:positionH>
          <wp:positionV relativeFrom="paragraph">
            <wp:posOffset>-127000</wp:posOffset>
          </wp:positionV>
          <wp:extent cx="1377315" cy="544195"/>
          <wp:effectExtent l="0" t="0" r="0" b="8255"/>
          <wp:wrapNone/>
          <wp:docPr id="201"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anchor>
      </w:drawing>
    </w:r>
    <w:r>
      <w:rPr>
        <w:caps/>
        <w:noProof/>
        <w:color w:val="00577E"/>
        <w:lang w:val="el-GR" w:eastAsia="el-GR"/>
      </w:rPr>
      <mc:AlternateContent>
        <mc:Choice Requires="wps">
          <w:drawing>
            <wp:anchor distT="45720" distB="45720" distL="114300" distR="114300" simplePos="0" relativeHeight="251677184" behindDoc="0" locked="0" layoutInCell="1" allowOverlap="1" wp14:anchorId="4C1664B7" wp14:editId="12229620">
              <wp:simplePos x="0" y="0"/>
              <wp:positionH relativeFrom="column">
                <wp:posOffset>2469515</wp:posOffset>
              </wp:positionH>
              <wp:positionV relativeFrom="paragraph">
                <wp:posOffset>-34290</wp:posOffset>
              </wp:positionV>
              <wp:extent cx="3669030" cy="308610"/>
              <wp:effectExtent l="0" t="0" r="0" b="63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308610"/>
                      </a:xfrm>
                      <a:prstGeom prst="rect">
                        <a:avLst/>
                      </a:prstGeom>
                      <a:noFill/>
                      <a:ln w="9525">
                        <a:noFill/>
                        <a:miter lim="800000"/>
                        <a:headEnd/>
                        <a:tailEnd/>
                      </a:ln>
                    </wps:spPr>
                    <wps:txbx>
                      <w:txbxContent>
                        <w:p w14:paraId="4DD1D126" w14:textId="77777777" w:rsidR="002D1EAB" w:rsidRPr="0040086B" w:rsidRDefault="007636CB" w:rsidP="0040086B">
                          <w:pPr>
                            <w:jc w:val="right"/>
                            <w:rPr>
                              <w:b/>
                              <w:color w:val="2E3B42" w:themeColor="accent2"/>
                              <w:sz w:val="28"/>
                              <w:szCs w:val="28"/>
                            </w:rPr>
                          </w:pPr>
                          <w:r w:rsidRPr="0040086B">
                            <w:rPr>
                              <w:b/>
                              <w:color w:val="2E3B42" w:themeColor="accent2"/>
                              <w:sz w:val="28"/>
                              <w:szCs w:val="28"/>
                            </w:rPr>
                            <w:t>www.idecide</w:t>
                          </w:r>
                          <w:r w:rsidRPr="0040086B">
                            <w:rPr>
                              <w:b/>
                              <w:color w:val="2E3B42" w:themeColor="accent2"/>
                              <w:sz w:val="28"/>
                              <w:szCs w:val="28"/>
                            </w:rPr>
                            <w:t>-project.eu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1664B7" id="_x0000_t202" coordsize="21600,21600" o:spt="202" path="m,l,21600r21600,l21600,xe">
              <v:stroke joinstyle="miter"/>
              <v:path gradientshapeok="t" o:connecttype="rect"/>
            </v:shapetype>
            <v:shape id="_x0000_s1028" type="#_x0000_t202" style="position:absolute;margin-left:194.45pt;margin-top:-2.7pt;width:288.9pt;height:24.3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" filled="f" stroked="f">
              <v:textbox style="mso-fit-shape-to-text:t">
                <w:txbxContent>
                  <w:p w14:paraId="4DD1D126" w14:textId="77777777" w:rsidR="002D1EAB" w:rsidRPr="0040086B" w:rsidRDefault="007636CB" w:rsidP="0040086B">
                    <w:pPr>
                      <w:jc w:val="right"/>
                      <w:rPr>
                        <w:b/>
                        <w:color w:val="2E3B42" w:themeColor="accent2"/>
                        <w:sz w:val="28"/>
                        <w:szCs w:val="28"/>
                      </w:rPr>
                    </w:pPr>
                    <w:r w:rsidRPr="0040086B">
                      <w:rPr>
                        <w:b/>
                        <w:color w:val="2E3B42" w:themeColor="accent2"/>
                        <w:sz w:val="28"/>
                        <w:szCs w:val="28"/>
                      </w:rPr>
                      <w:t>www.idecide</w:t>
                    </w:r>
                    <w:r w:rsidRPr="0040086B">
                      <w:rPr>
                        <w:b/>
                        <w:color w:val="2E3B42" w:themeColor="accent2"/>
                        <w:sz w:val="28"/>
                        <w:szCs w:val="28"/>
                      </w:rPr>
                      <w:t>-project.eu</w:t>
                    </w:r>
                  </w:p>
                </w:txbxContent>
              </v:textbox>
              <w10:wrap type="square"/>
            </v:shape>
          </w:pict>
        </mc:Fallback>
      </mc:AlternateContent>
    </w:r>
    <w:r>
      <w:rPr>
        <w:noProof/>
        <w:lang w:val="el-GR" w:eastAsia="el-GR"/>
      </w:rPr>
      <mc:AlternateContent>
        <mc:Choice Requires="wps">
          <w:drawing>
            <wp:anchor distT="0" distB="0" distL="114300" distR="114300" simplePos="0" relativeHeight="251674112" behindDoc="0" locked="0" layoutInCell="1" allowOverlap="1" wp14:anchorId="53E614B4" wp14:editId="3CB51761">
              <wp:simplePos x="0" y="0"/>
              <wp:positionH relativeFrom="column">
                <wp:posOffset>-1117600</wp:posOffset>
              </wp:positionH>
              <wp:positionV relativeFrom="paragraph">
                <wp:posOffset>-449580</wp:posOffset>
              </wp:positionV>
              <wp:extent cx="7865745" cy="1074420"/>
              <wp:effectExtent l="0" t="0" r="1905" b="0"/>
              <wp:wrapNone/>
              <wp:docPr id="19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37DA4D" id="Rectangle 6" o:spid="_x0000_s1026" style="position:absolute;margin-left:-88pt;margin-top:-35.4pt;width:619.35pt;height:84.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" fillcolor="#e3f5f8 [660]" stroked="f">
              <v:fill opacity="62965f"/>
              <v:path arrowok="t"/>
            </v:rect>
          </w:pict>
        </mc:Fallback>
      </mc:AlternateContent>
    </w:r>
  </w:p>
  <w:p w14:paraId="23572F0D" w14:textId="77777777" w:rsidR="002D1EAB" w:rsidRPr="00891D6E" w:rsidRDefault="007636CB"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15083"/>
    <w:multiLevelType w:val="hybridMultilevel"/>
    <w:tmpl w:val="F7B8D67A"/>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137744"/>
    <w:multiLevelType w:val="hybridMultilevel"/>
    <w:tmpl w:val="34EEF0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D9D6423"/>
    <w:multiLevelType w:val="multilevel"/>
    <w:tmpl w:val="B300AE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5AF03EA"/>
    <w:multiLevelType w:val="hybridMultilevel"/>
    <w:tmpl w:val="5A98EAFE"/>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7CB05BD"/>
    <w:multiLevelType w:val="hybridMultilevel"/>
    <w:tmpl w:val="91C25666"/>
    <w:lvl w:ilvl="0" w:tplc="D7E86BC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C205D"/>
    <w:multiLevelType w:val="hybridMultilevel"/>
    <w:tmpl w:val="AF3659BA"/>
    <w:lvl w:ilvl="0" w:tplc="9E78EE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95103A"/>
    <w:multiLevelType w:val="hybridMultilevel"/>
    <w:tmpl w:val="3C68EB9A"/>
    <w:lvl w:ilvl="0" w:tplc="705AC81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0A6925"/>
    <w:multiLevelType w:val="hybridMultilevel"/>
    <w:tmpl w:val="ACA49E0C"/>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34B34D1"/>
    <w:multiLevelType w:val="hybridMultilevel"/>
    <w:tmpl w:val="2E84C902"/>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98C2CBD"/>
    <w:multiLevelType w:val="hybridMultilevel"/>
    <w:tmpl w:val="5596CBD2"/>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B4C3DA7"/>
    <w:multiLevelType w:val="hybridMultilevel"/>
    <w:tmpl w:val="A14C85B8"/>
    <w:lvl w:ilvl="0" w:tplc="6A0CE5C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B95F2B"/>
    <w:multiLevelType w:val="hybridMultilevel"/>
    <w:tmpl w:val="E2822AC0"/>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D2341AE"/>
    <w:multiLevelType w:val="hybridMultilevel"/>
    <w:tmpl w:val="10248D66"/>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F5F18C2"/>
    <w:multiLevelType w:val="hybridMultilevel"/>
    <w:tmpl w:val="DA9AD52E"/>
    <w:lvl w:ilvl="0" w:tplc="074658FA">
      <w:start w:val="1"/>
      <w:numFmt w:val="decimal"/>
      <w:lvlText w:val="%1."/>
      <w:lvlJc w:val="left"/>
      <w:pPr>
        <w:ind w:left="720" w:hanging="360"/>
      </w:pPr>
      <w:rPr>
        <w:rFonts w:asciiTheme="majorHAnsi" w:hAnsiTheme="majorHAnsi" w:cstheme="majorHAnsi"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D0CE9"/>
    <w:multiLevelType w:val="hybridMultilevel"/>
    <w:tmpl w:val="34AAEA3A"/>
    <w:lvl w:ilvl="0" w:tplc="5E6011AC">
      <w:start w:val="1"/>
      <w:numFmt w:val="decimal"/>
      <w:lvlText w:val="%1."/>
      <w:lvlJc w:val="left"/>
      <w:pPr>
        <w:ind w:left="72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9" w15:restartNumberingAfterBreak="0">
    <w:nsid w:val="43D75B5C"/>
    <w:multiLevelType w:val="hybridMultilevel"/>
    <w:tmpl w:val="D430D664"/>
    <w:lvl w:ilvl="0" w:tplc="074658FA">
      <w:start w:val="1"/>
      <w:numFmt w:val="decimal"/>
      <w:lvlText w:val="%1."/>
      <w:lvlJc w:val="left"/>
      <w:pPr>
        <w:ind w:left="720" w:hanging="360"/>
      </w:pPr>
      <w:rPr>
        <w:rFonts w:asciiTheme="majorHAnsi" w:hAnsiTheme="majorHAnsi" w:cstheme="majorHAnsi"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5785745"/>
    <w:multiLevelType w:val="multilevel"/>
    <w:tmpl w:val="819493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5DC21BE9"/>
    <w:multiLevelType w:val="hybridMultilevel"/>
    <w:tmpl w:val="945E5D30"/>
    <w:lvl w:ilvl="0" w:tplc="7E5AE314">
      <w:start w:val="1"/>
      <w:numFmt w:val="decimal"/>
      <w:lvlText w:val="%1."/>
      <w:lvlJc w:val="left"/>
      <w:pPr>
        <w:ind w:left="720" w:hanging="360"/>
      </w:pPr>
      <w:rPr>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FF7E50"/>
    <w:multiLevelType w:val="multilevel"/>
    <w:tmpl w:val="2D101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1"/>
  </w:num>
  <w:num w:numId="4">
    <w:abstractNumId w:val="22"/>
  </w:num>
  <w:num w:numId="5">
    <w:abstractNumId w:val="24"/>
  </w:num>
  <w:num w:numId="6">
    <w:abstractNumId w:val="16"/>
  </w:num>
  <w:num w:numId="7">
    <w:abstractNumId w:val="4"/>
  </w:num>
  <w:num w:numId="8">
    <w:abstractNumId w:val="20"/>
  </w:num>
  <w:num w:numId="9">
    <w:abstractNumId w:val="23"/>
  </w:num>
  <w:num w:numId="10">
    <w:abstractNumId w:val="10"/>
  </w:num>
  <w:num w:numId="11">
    <w:abstractNumId w:val="17"/>
  </w:num>
  <w:num w:numId="12">
    <w:abstractNumId w:val="14"/>
  </w:num>
  <w:num w:numId="13">
    <w:abstractNumId w:val="9"/>
  </w:num>
  <w:num w:numId="14">
    <w:abstractNumId w:val="13"/>
  </w:num>
  <w:num w:numId="15">
    <w:abstractNumId w:val="5"/>
  </w:num>
  <w:num w:numId="16">
    <w:abstractNumId w:val="11"/>
  </w:num>
  <w:num w:numId="17">
    <w:abstractNumId w:val="2"/>
  </w:num>
  <w:num w:numId="18">
    <w:abstractNumId w:val="3"/>
  </w:num>
  <w:num w:numId="19">
    <w:abstractNumId w:val="7"/>
  </w:num>
  <w:num w:numId="20">
    <w:abstractNumId w:val="12"/>
  </w:num>
  <w:num w:numId="21">
    <w:abstractNumId w:val="8"/>
  </w:num>
  <w:num w:numId="22">
    <w:abstractNumId w:val="6"/>
  </w:num>
  <w:num w:numId="23">
    <w:abstractNumId w:val="21"/>
  </w:num>
  <w:num w:numId="24">
    <w:abstractNumId w:val="1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636CB"/>
    <w:rsid w:val="007F3AE1"/>
    <w:rsid w:val="0085795D"/>
    <w:rsid w:val="00891D6E"/>
    <w:rsid w:val="008B7807"/>
    <w:rsid w:val="008E20DB"/>
    <w:rsid w:val="0090749C"/>
    <w:rsid w:val="009A2E48"/>
    <w:rsid w:val="009A56AE"/>
    <w:rsid w:val="009B7AB2"/>
    <w:rsid w:val="009D70F8"/>
    <w:rsid w:val="00A3694A"/>
    <w:rsid w:val="00A66B13"/>
    <w:rsid w:val="00B0524D"/>
    <w:rsid w:val="00B27521"/>
    <w:rsid w:val="00B44BD5"/>
    <w:rsid w:val="00C370A6"/>
    <w:rsid w:val="00C92792"/>
    <w:rsid w:val="00CE7C02"/>
    <w:rsid w:val="00D5029F"/>
    <w:rsid w:val="00DE10FA"/>
    <w:rsid w:val="00E14B35"/>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qFormat/>
    <w:rsid w:val="007F3AE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F3AE1"/>
    <w:rPr>
      <w:rFonts w:cstheme="minorBidi"/>
      <w:b/>
      <w:color w:val="2E3B42" w:themeColor="accent2"/>
      <w:sz w:val="28"/>
    </w:rPr>
  </w:style>
  <w:style w:type="character" w:styleId="Hyperlink">
    <w:name w:val="Hyperlink"/>
    <w:basedOn w:val="DefaultParagraphFont"/>
    <w:uiPriority w:val="99"/>
    <w:unhideWhenUsed/>
    <w:rsid w:val="00B27521"/>
    <w:rPr>
      <w:color w:val="74CEE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rivier.edu/journal/ROAJ-Fall-2013/J783-Bergen.pdf" TargetMode="External"/><Relationship Id="rId18" Type="http://schemas.openxmlformats.org/officeDocument/2006/relationships/hyperlink" Target="https://www.european-agency.org/sites/default/files/TE4I-Literature-Review.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rivier.edu/journal/ROAJ-Fall-2013/J783-Bergen.pdf" TargetMode="External"/><Relationship Id="rId17" Type="http://schemas.openxmlformats.org/officeDocument/2006/relationships/hyperlink" Target="http://www.council-for-learning-disabilities.org/wp-content/uploads/2014/07/Weiser_Motivation.pdf" TargetMode="External"/><Relationship Id="rId2" Type="http://schemas.openxmlformats.org/officeDocument/2006/relationships/numbering" Target="numbering.xml"/><Relationship Id="rId16" Type="http://schemas.openxmlformats.org/officeDocument/2006/relationships/hyperlink" Target="http://www.apa.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european-agency.org/sites/default/files/TE4I-Literature-Review.pdf"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bdadyslexia.org.u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30D67-52C7-4E24-AF3A-981525FA5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11</TotalTime>
  <Pages>7</Pages>
  <Words>2307</Words>
  <Characters>12458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2017-07-05T11:44:00Z</dcterms:modified>
</cp:coreProperties>
</file>