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6A0234F2" w:rsidR="006E78E0" w:rsidRPr="004F7767" w:rsidRDefault="005A6A05" w:rsidP="00297489">
                            <w:pPr>
                              <w:pStyle w:val="Heading1"/>
                              <w:rPr>
                                <w:rStyle w:val="SubtleReference"/>
                                <w:color w:val="2E3B42" w:themeColor="accent2"/>
                              </w:rPr>
                            </w:pPr>
                            <w:r>
                              <w:rPr>
                                <w:rStyle w:val="SubtleReference"/>
                                <w:color w:val="2E3B42" w:themeColor="accent2"/>
                              </w:rPr>
                              <w:t>Stress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6A0234F2" w:rsidR="006E78E0" w:rsidRPr="004F7767" w:rsidRDefault="005A6A05" w:rsidP="00297489">
                      <w:pPr>
                        <w:pStyle w:val="Heading1"/>
                        <w:rPr>
                          <w:rStyle w:val="SubtleReference"/>
                          <w:color w:val="2E3B42" w:themeColor="accent2"/>
                        </w:rPr>
                      </w:pPr>
                      <w:r>
                        <w:rPr>
                          <w:rStyle w:val="SubtleReference"/>
                          <w:color w:val="2E3B42" w:themeColor="accent2"/>
                        </w:rPr>
                        <w:t>Stress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6F56532" w:rsidR="00A3694A" w:rsidRPr="004F7767" w:rsidRDefault="005A6A05"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6F56532" w:rsidR="00A3694A" w:rsidRPr="004F7767" w:rsidRDefault="005A6A05"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0331454" w14:textId="77777777" w:rsidR="005A6A05" w:rsidRPr="005F5931" w:rsidRDefault="005A6A05" w:rsidP="005A6A05">
      <w:pPr>
        <w:pStyle w:val="Heading2"/>
        <w:jc w:val="both"/>
      </w:pPr>
      <w:bookmarkStart w:id="0" w:name="_Toc484698117"/>
      <w:r w:rsidRPr="005F5931">
        <w:lastRenderedPageBreak/>
        <w:t>Stress</w:t>
      </w:r>
      <w:bookmarkEnd w:id="0"/>
    </w:p>
    <w:p w14:paraId="329FB794" w14:textId="77777777" w:rsidR="005A6A05" w:rsidRPr="005B2C78" w:rsidRDefault="005A6A05" w:rsidP="005A6A05">
      <w:pPr>
        <w:jc w:val="both"/>
        <w:rPr>
          <w:b/>
          <w:color w:val="FF0000"/>
          <w:sz w:val="32"/>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5A6A05" w14:paraId="142B56DC" w14:textId="77777777" w:rsidTr="008E6A88">
        <w:trPr>
          <w:trHeight w:val="845"/>
        </w:trPr>
        <w:tc>
          <w:tcPr>
            <w:tcW w:w="1135" w:type="dxa"/>
            <w:tcBorders>
              <w:top w:val="nil"/>
              <w:bottom w:val="nil"/>
              <w:right w:val="nil"/>
            </w:tcBorders>
            <w:vAlign w:val="center"/>
          </w:tcPr>
          <w:p w14:paraId="3452732C" w14:textId="77777777" w:rsidR="005A6A05" w:rsidRDefault="005A6A05" w:rsidP="008E6A88">
            <w:pPr>
              <w:pStyle w:val="Heading3"/>
              <w:jc w:val="both"/>
            </w:pPr>
            <w:r>
              <w:rPr>
                <w:noProof/>
                <w:lang w:val="el-GR" w:eastAsia="el-GR"/>
              </w:rPr>
              <w:drawing>
                <wp:anchor distT="0" distB="0" distL="114300" distR="114300" simplePos="0" relativeHeight="251663360" behindDoc="0" locked="0" layoutInCell="1" allowOverlap="1" wp14:anchorId="13690BCC" wp14:editId="3FF65D50">
                  <wp:simplePos x="0" y="0"/>
                  <wp:positionH relativeFrom="column">
                    <wp:posOffset>87630</wp:posOffset>
                  </wp:positionH>
                  <wp:positionV relativeFrom="paragraph">
                    <wp:posOffset>-5080</wp:posOffset>
                  </wp:positionV>
                  <wp:extent cx="516890" cy="516890"/>
                  <wp:effectExtent l="25400" t="0" r="0" b="0"/>
                  <wp:wrapNone/>
                  <wp:docPr id="2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A19209F" w14:textId="77777777" w:rsidR="005A6A05" w:rsidRPr="00291A7F" w:rsidRDefault="005A6A05" w:rsidP="008E6A88">
            <w:pPr>
              <w:jc w:val="both"/>
            </w:pPr>
          </w:p>
        </w:tc>
        <w:tc>
          <w:tcPr>
            <w:tcW w:w="8159" w:type="dxa"/>
            <w:tcBorders>
              <w:left w:val="nil"/>
            </w:tcBorders>
            <w:vAlign w:val="center"/>
          </w:tcPr>
          <w:p w14:paraId="1105521A" w14:textId="77777777" w:rsidR="005A6A05" w:rsidRPr="00291A7F" w:rsidRDefault="005A6A05" w:rsidP="008E6A88">
            <w:pPr>
              <w:pStyle w:val="Subtitle"/>
              <w:jc w:val="both"/>
            </w:pPr>
            <w:r w:rsidRPr="00291A7F">
              <w:t>Classroom-based tips (focus on instructional methods)</w:t>
            </w:r>
          </w:p>
        </w:tc>
      </w:tr>
    </w:tbl>
    <w:p w14:paraId="5DAFFE3A" w14:textId="77777777" w:rsidR="005A6A05" w:rsidRDefault="005A6A05" w:rsidP="005A6A05">
      <w:pPr>
        <w:spacing w:line="360" w:lineRule="auto"/>
        <w:jc w:val="both"/>
        <w:rPr>
          <w:rFonts w:ascii="Arial" w:hAnsi="Arial"/>
          <w:b/>
          <w:sz w:val="20"/>
          <w:szCs w:val="20"/>
          <w:shd w:val="clear" w:color="auto" w:fill="FFFFFF"/>
          <w:lang w:val="en-IE"/>
        </w:rPr>
      </w:pPr>
    </w:p>
    <w:p w14:paraId="43B8DBC6" w14:textId="77777777" w:rsidR="005A6A05" w:rsidRPr="00886283" w:rsidRDefault="005A6A05" w:rsidP="005A6A05">
      <w:pPr>
        <w:pStyle w:val="ListParagraph"/>
        <w:numPr>
          <w:ilvl w:val="0"/>
          <w:numId w:val="8"/>
        </w:numPr>
        <w:jc w:val="both"/>
        <w:rPr>
          <w:b/>
          <w:szCs w:val="20"/>
          <w:shd w:val="clear" w:color="auto" w:fill="FFFFFF"/>
          <w:lang w:val="en-IE"/>
        </w:rPr>
      </w:pPr>
      <w:r w:rsidRPr="00886283">
        <w:rPr>
          <w:b/>
          <w:szCs w:val="20"/>
          <w:shd w:val="clear" w:color="auto" w:fill="FFFFFF"/>
          <w:lang w:val="en-IE"/>
        </w:rPr>
        <w:t>Make accommodations</w:t>
      </w:r>
    </w:p>
    <w:p w14:paraId="25D41991" w14:textId="77777777" w:rsidR="005A6A05" w:rsidRPr="00886283" w:rsidRDefault="005A6A05" w:rsidP="005A6A05">
      <w:pPr>
        <w:ind w:left="360"/>
        <w:jc w:val="both"/>
        <w:rPr>
          <w:szCs w:val="20"/>
          <w:shd w:val="clear" w:color="auto" w:fill="FFFFFF"/>
          <w:lang w:val="en-IE"/>
        </w:rPr>
      </w:pPr>
      <w:r w:rsidRPr="00886283">
        <w:rPr>
          <w:szCs w:val="20"/>
          <w:shd w:val="clear" w:color="auto" w:fill="FFFFFF"/>
          <w:lang w:val="en-IE"/>
        </w:rPr>
        <w:t xml:space="preserve"> When working with pupils with stress, consider making accommodations in the following areas: </w:t>
      </w:r>
    </w:p>
    <w:p w14:paraId="54E592F6" w14:textId="77777777" w:rsidR="005A6A05" w:rsidRPr="00886283" w:rsidRDefault="005A6A05" w:rsidP="005A6A05">
      <w:pPr>
        <w:ind w:left="360"/>
        <w:jc w:val="both"/>
        <w:rPr>
          <w:b/>
          <w:szCs w:val="20"/>
          <w:shd w:val="clear" w:color="auto" w:fill="FFFFFF"/>
          <w:lang w:val="en-IE"/>
        </w:rPr>
      </w:pPr>
    </w:p>
    <w:p w14:paraId="0643C58E" w14:textId="77777777" w:rsidR="005A6A05" w:rsidRPr="00886283" w:rsidRDefault="005A6A05" w:rsidP="005A6A05">
      <w:pPr>
        <w:ind w:left="360"/>
        <w:jc w:val="both"/>
        <w:rPr>
          <w:szCs w:val="20"/>
          <w:shd w:val="clear" w:color="auto" w:fill="FFFFFF"/>
          <w:lang w:val="en-IE"/>
        </w:rPr>
      </w:pPr>
      <w:r w:rsidRPr="00886283">
        <w:rPr>
          <w:b/>
          <w:szCs w:val="20"/>
          <w:shd w:val="clear" w:color="auto" w:fill="FFFFFF"/>
          <w:lang w:val="en-IE"/>
        </w:rPr>
        <w:t>Homework</w:t>
      </w:r>
      <w:r w:rsidRPr="00886283">
        <w:rPr>
          <w:szCs w:val="20"/>
          <w:shd w:val="clear" w:color="auto" w:fill="FFFFFF"/>
          <w:lang w:val="en-IE"/>
        </w:rPr>
        <w:t xml:space="preserve"> – Establish a time limit for homework and reasonable homework content as the stressed pupil can be overwhelmed by homework load and worry that homework is not of required standard. Consider asking the pupil about feelings and thoughts regarding the quantity and quality of homework. Sometimes reducing homework might create more stress, depending on the pupil.</w:t>
      </w:r>
    </w:p>
    <w:p w14:paraId="70FE986C" w14:textId="77777777" w:rsidR="005A6A05" w:rsidRPr="00886283" w:rsidRDefault="005A6A05" w:rsidP="005A6A05">
      <w:pPr>
        <w:ind w:left="360"/>
        <w:jc w:val="both"/>
        <w:rPr>
          <w:szCs w:val="20"/>
          <w:shd w:val="clear" w:color="auto" w:fill="FFFFFF"/>
          <w:lang w:val="en-IE"/>
        </w:rPr>
      </w:pPr>
      <w:r w:rsidRPr="00886283">
        <w:rPr>
          <w:b/>
          <w:szCs w:val="20"/>
          <w:shd w:val="clear" w:color="auto" w:fill="FFFFFF"/>
          <w:lang w:val="en-IE"/>
        </w:rPr>
        <w:t>Testing</w:t>
      </w:r>
      <w:r w:rsidRPr="00886283">
        <w:rPr>
          <w:szCs w:val="20"/>
          <w:shd w:val="clear" w:color="auto" w:fill="FFFFFF"/>
          <w:lang w:val="en-IE"/>
        </w:rPr>
        <w:t xml:space="preserve"> – consider exam settings; is the testing environment quiet and distraction free? The pupil may be better served sitting exams separately to other pupils. Is the pupil aware that testing will occur and prepared? Consider the use of multiple choice testing, word banks or cloze testing as the pupil may become overwhelmed and struggle to recall rote learning. Always be flexible, testing depends on the abilities of and difficulties experienced by the pupil.</w:t>
      </w:r>
    </w:p>
    <w:p w14:paraId="722A5E25" w14:textId="77777777" w:rsidR="005A6A05" w:rsidRPr="00886283" w:rsidDel="004A745C" w:rsidRDefault="005A6A05" w:rsidP="005A6A05">
      <w:pPr>
        <w:ind w:left="360"/>
        <w:jc w:val="both"/>
        <w:rPr>
          <w:szCs w:val="20"/>
          <w:shd w:val="clear" w:color="auto" w:fill="FFFFFF"/>
          <w:lang w:val="en-IE"/>
        </w:rPr>
      </w:pPr>
      <w:r w:rsidRPr="00886283">
        <w:rPr>
          <w:b/>
          <w:szCs w:val="20"/>
          <w:shd w:val="clear" w:color="auto" w:fill="FFFFFF"/>
          <w:lang w:val="en-IE"/>
        </w:rPr>
        <w:t>Assignments</w:t>
      </w:r>
      <w:r w:rsidRPr="00886283">
        <w:rPr>
          <w:szCs w:val="20"/>
          <w:shd w:val="clear" w:color="auto" w:fill="FFFFFF"/>
          <w:lang w:val="en-IE"/>
        </w:rPr>
        <w:t xml:space="preserve"> – Consider breaking assignments down into individual steps and introducing intermediate deadlines with continuous progress reviews. Always be flexible according to the abilities and difficulties experienced by the pupil.</w:t>
      </w:r>
    </w:p>
    <w:p w14:paraId="5E6A9578" w14:textId="77777777" w:rsidR="005A6A05" w:rsidRPr="00886283" w:rsidRDefault="005A6A05" w:rsidP="005A6A05">
      <w:pPr>
        <w:ind w:left="360"/>
        <w:jc w:val="both"/>
        <w:rPr>
          <w:szCs w:val="20"/>
          <w:shd w:val="clear" w:color="auto" w:fill="FFFFFF"/>
          <w:lang w:val="en-IE"/>
        </w:rPr>
      </w:pPr>
      <w:r w:rsidRPr="00886283">
        <w:rPr>
          <w:b/>
          <w:szCs w:val="20"/>
          <w:shd w:val="clear" w:color="auto" w:fill="FFFFFF"/>
          <w:lang w:val="en-IE"/>
        </w:rPr>
        <w:t>Presentations</w:t>
      </w:r>
      <w:r w:rsidRPr="00886283">
        <w:rPr>
          <w:szCs w:val="20"/>
          <w:shd w:val="clear" w:color="auto" w:fill="FFFFFF"/>
          <w:lang w:val="en-IE"/>
        </w:rPr>
        <w:t xml:space="preserve"> – Consider allowing the pupil to present only to the teacher and not to a large class group or perhaps use audio recording techniques.</w:t>
      </w:r>
      <w:r w:rsidRPr="00886283">
        <w:t xml:space="preserve"> </w:t>
      </w:r>
      <w:r w:rsidRPr="00886283">
        <w:rPr>
          <w:szCs w:val="20"/>
          <w:shd w:val="clear" w:color="auto" w:fill="FFFFFF"/>
          <w:lang w:val="en-IE"/>
        </w:rPr>
        <w:t>Gradually help the pupil to present to a bigger audience when you think s/he is ready.</w:t>
      </w:r>
    </w:p>
    <w:p w14:paraId="39F50951" w14:textId="77777777" w:rsidR="005A6A05" w:rsidRDefault="005A6A05" w:rsidP="005A6A05">
      <w:pPr>
        <w:ind w:left="360"/>
        <w:jc w:val="both"/>
      </w:pPr>
      <w:r w:rsidRPr="00886283">
        <w:rPr>
          <w:szCs w:val="20"/>
          <w:shd w:val="clear" w:color="auto" w:fill="FFFFFF"/>
          <w:lang w:val="en-IE"/>
        </w:rPr>
        <w:t xml:space="preserve">[Reference: </w:t>
      </w:r>
      <w:hyperlink r:id="rId12" w:history="1">
        <w:r w:rsidRPr="00886283">
          <w:rPr>
            <w:rStyle w:val="Hyperlink"/>
            <w:szCs w:val="20"/>
            <w:shd w:val="clear" w:color="auto" w:fill="FFFFFF"/>
            <w:lang w:val="en-IE"/>
          </w:rPr>
          <w:t>http://www.heysigmund.com/anxious-kids-at-school-how-to-help-them-soar/</w:t>
        </w:r>
      </w:hyperlink>
      <w:hyperlink r:id="rId13" w:history="1">
        <w:r w:rsidRPr="00886283">
          <w:rPr>
            <w:rStyle w:val="Hyperlink"/>
            <w:szCs w:val="20"/>
            <w:shd w:val="clear" w:color="auto" w:fill="FFFFFF"/>
            <w:lang w:val="en-IE"/>
          </w:rPr>
          <w:t>http://www.worrywisekids.org/node/40</w:t>
        </w:r>
      </w:hyperlink>
      <w:r w:rsidRPr="00886283">
        <w:t>]</w:t>
      </w:r>
    </w:p>
    <w:p w14:paraId="08733169" w14:textId="77777777" w:rsidR="005A6A05" w:rsidRPr="00C60D1D" w:rsidRDefault="005A6A05" w:rsidP="005A6A05">
      <w:pPr>
        <w:ind w:left="360"/>
        <w:jc w:val="both"/>
      </w:pPr>
    </w:p>
    <w:p w14:paraId="463B3979" w14:textId="77777777" w:rsidR="005A6A05" w:rsidRPr="00886283" w:rsidRDefault="005A6A05" w:rsidP="005A6A05">
      <w:pPr>
        <w:pStyle w:val="ListParagraph"/>
        <w:numPr>
          <w:ilvl w:val="0"/>
          <w:numId w:val="8"/>
        </w:numPr>
        <w:jc w:val="both"/>
        <w:rPr>
          <w:rFonts w:eastAsia="Times New Roman"/>
          <w:b/>
          <w:bCs/>
          <w:szCs w:val="20"/>
          <w:lang w:val="en-IE" w:eastAsia="el-GR"/>
        </w:rPr>
      </w:pPr>
      <w:r w:rsidRPr="00886283">
        <w:rPr>
          <w:rFonts w:eastAsia="Times New Roman"/>
          <w:b/>
          <w:bCs/>
          <w:szCs w:val="20"/>
          <w:lang w:val="en-IE" w:eastAsia="el-GR"/>
        </w:rPr>
        <w:t>Classroom Environment</w:t>
      </w:r>
    </w:p>
    <w:p w14:paraId="6918B6DD" w14:textId="77777777" w:rsidR="005A6A05" w:rsidRPr="00886283" w:rsidRDefault="005A6A05" w:rsidP="005A6A05">
      <w:pPr>
        <w:ind w:left="360"/>
        <w:jc w:val="both"/>
        <w:rPr>
          <w:szCs w:val="20"/>
          <w:shd w:val="clear" w:color="auto" w:fill="FFFFFF"/>
          <w:lang w:val="en-IE"/>
        </w:rPr>
      </w:pPr>
      <w:r w:rsidRPr="00886283">
        <w:rPr>
          <w:rFonts w:eastAsia="Times New Roman"/>
          <w:b/>
          <w:bCs/>
          <w:szCs w:val="20"/>
          <w:lang w:val="en-IE" w:eastAsia="el-GR"/>
        </w:rPr>
        <w:t>Monitor the Physical Surroundings</w:t>
      </w:r>
      <w:r w:rsidRPr="00886283">
        <w:rPr>
          <w:szCs w:val="20"/>
          <w:shd w:val="clear" w:color="auto" w:fill="FFFFFF"/>
          <w:lang w:val="en-IE"/>
        </w:rPr>
        <w:t xml:space="preserve"> </w:t>
      </w:r>
      <w:r w:rsidRPr="00886283">
        <w:rPr>
          <w:b/>
          <w:szCs w:val="20"/>
          <w:shd w:val="clear" w:color="auto" w:fill="FFFFFF"/>
          <w:lang w:val="en-IE"/>
        </w:rPr>
        <w:t>-</w:t>
      </w:r>
      <w:r w:rsidRPr="00886283">
        <w:rPr>
          <w:szCs w:val="20"/>
          <w:shd w:val="clear" w:color="auto" w:fill="FFFFFF"/>
          <w:lang w:val="en-IE"/>
        </w:rPr>
        <w:t xml:space="preserve"> </w:t>
      </w:r>
      <w:r w:rsidRPr="00886283">
        <w:rPr>
          <w:rFonts w:eastAsia="Times New Roman"/>
          <w:szCs w:val="20"/>
          <w:lang w:val="en-IE" w:eastAsia="el-GR"/>
        </w:rPr>
        <w:t>Avoid clutter, including too much visual stimulation in the form of bright colours and other visual distractions. Do have some decoration, and displaying pupil work is a must, but avoid having your classroom space look too “busy”.</w:t>
      </w:r>
    </w:p>
    <w:p w14:paraId="742C294E" w14:textId="77777777" w:rsidR="005A6A05" w:rsidRPr="00886283" w:rsidRDefault="005A6A05" w:rsidP="005A6A05">
      <w:pPr>
        <w:spacing w:before="100" w:beforeAutospacing="1" w:after="100" w:afterAutospacing="1"/>
        <w:ind w:left="360"/>
        <w:jc w:val="both"/>
        <w:rPr>
          <w:rFonts w:eastAsia="Times New Roman"/>
          <w:szCs w:val="20"/>
          <w:lang w:val="en-IE" w:eastAsia="el-GR"/>
        </w:rPr>
      </w:pPr>
      <w:r w:rsidRPr="00886283">
        <w:rPr>
          <w:rFonts w:eastAsia="Times New Roman"/>
          <w:b/>
          <w:bCs/>
          <w:szCs w:val="20"/>
          <w:lang w:val="en-IE" w:eastAsia="el-GR"/>
        </w:rPr>
        <w:t xml:space="preserve">Allow for Movement and Fidgeting - </w:t>
      </w:r>
      <w:r w:rsidRPr="00886283">
        <w:rPr>
          <w:rFonts w:eastAsia="Times New Roman"/>
          <w:szCs w:val="20"/>
          <w:lang w:val="en-IE" w:eastAsia="el-GR"/>
        </w:rPr>
        <w:t>Sitting still simply is not an option for some pupils; for many others it is doable, but at a high cost in terms of attention and focus. Some teachers have had great success experimenting with </w:t>
      </w:r>
      <w:hyperlink r:id="rId14" w:history="1">
        <w:r w:rsidRPr="00886283">
          <w:rPr>
            <w:rFonts w:eastAsia="Times New Roman"/>
            <w:szCs w:val="20"/>
            <w:lang w:val="en-IE" w:eastAsia="el-GR"/>
          </w:rPr>
          <w:t>exercise balls</w:t>
        </w:r>
      </w:hyperlink>
      <w:r w:rsidRPr="00886283">
        <w:rPr>
          <w:rFonts w:eastAsia="Times New Roman"/>
          <w:szCs w:val="20"/>
          <w:lang w:val="en-IE" w:eastAsia="el-GR"/>
        </w:rPr>
        <w:t> instead of seats, disc cushions or simple “fidget toys”.</w:t>
      </w:r>
    </w:p>
    <w:p w14:paraId="5D397A30" w14:textId="77777777" w:rsidR="005A6A05" w:rsidRPr="00886283" w:rsidRDefault="005A6A05" w:rsidP="005A6A05">
      <w:pPr>
        <w:spacing w:before="100" w:beforeAutospacing="1" w:after="100" w:afterAutospacing="1"/>
        <w:ind w:left="360"/>
        <w:jc w:val="both"/>
        <w:rPr>
          <w:rFonts w:eastAsia="Times New Roman"/>
          <w:szCs w:val="20"/>
          <w:lang w:val="en-IE" w:eastAsia="el-GR"/>
        </w:rPr>
      </w:pPr>
      <w:r w:rsidRPr="00886283">
        <w:rPr>
          <w:rFonts w:eastAsia="Times New Roman"/>
          <w:b/>
          <w:bCs/>
          <w:szCs w:val="20"/>
          <w:lang w:val="en-IE" w:eastAsia="el-GR"/>
        </w:rPr>
        <w:t>Reduce Extraneous Noise</w:t>
      </w:r>
      <w:r w:rsidRPr="00886283">
        <w:rPr>
          <w:rFonts w:eastAsia="Times New Roman"/>
          <w:szCs w:val="20"/>
          <w:lang w:val="en-IE" w:eastAsia="el-GR"/>
        </w:rPr>
        <w:t xml:space="preserve"> Some noise is good, when it is productive, and rhythm exercises are great for development. But some pupils shut down in the presence of “disorganised” noise.  Reduce the number of hard reverberating surfaces where possible, and keep the music area to one corner of the classroom, with a simple divider where possible, so that those not participating can focus on other tasks.</w:t>
      </w:r>
    </w:p>
    <w:p w14:paraId="0111702A" w14:textId="77777777" w:rsidR="005A6A05" w:rsidRPr="00886283" w:rsidRDefault="005A6A05" w:rsidP="005A6A05">
      <w:pPr>
        <w:ind w:left="360"/>
        <w:jc w:val="both"/>
        <w:rPr>
          <w:szCs w:val="20"/>
          <w:shd w:val="clear" w:color="auto" w:fill="FFFFFF"/>
          <w:lang w:val="en-IE"/>
        </w:rPr>
      </w:pPr>
      <w:r w:rsidRPr="00886283">
        <w:rPr>
          <w:b/>
          <w:szCs w:val="20"/>
          <w:shd w:val="clear" w:color="auto" w:fill="FFFFFF"/>
          <w:lang w:val="en-IE"/>
        </w:rPr>
        <w:t>Ensure the stressed pupil is seated away from dominant classmates</w:t>
      </w:r>
      <w:r w:rsidRPr="00886283">
        <w:rPr>
          <w:szCs w:val="20"/>
          <w:shd w:val="clear" w:color="auto" w:fill="FFFFFF"/>
          <w:lang w:val="en-IE"/>
        </w:rPr>
        <w:t xml:space="preserve"> so as to fully engage in the class. Consider seating the stressed pupil with a classmate s/he feels comfortable and confident </w:t>
      </w:r>
      <w:r w:rsidRPr="00886283">
        <w:rPr>
          <w:szCs w:val="20"/>
          <w:shd w:val="clear" w:color="auto" w:fill="FFFFFF"/>
          <w:lang w:val="en-IE"/>
        </w:rPr>
        <w:lastRenderedPageBreak/>
        <w:t>with. Consider talking to the whole class about stress and its consequences with the cooperation of your school counsellor/psychologist.</w:t>
      </w:r>
    </w:p>
    <w:p w14:paraId="15089DE1" w14:textId="77777777" w:rsidR="005A6A05" w:rsidRPr="00C60D1D" w:rsidRDefault="005A6A05" w:rsidP="005A6A05">
      <w:pPr>
        <w:pStyle w:val="ListParagraph"/>
        <w:numPr>
          <w:ilvl w:val="0"/>
          <w:numId w:val="8"/>
        </w:numPr>
        <w:spacing w:before="100" w:beforeAutospacing="1" w:after="100" w:afterAutospacing="1"/>
        <w:jc w:val="both"/>
        <w:rPr>
          <w:rFonts w:eastAsia="Times New Roman"/>
          <w:b/>
          <w:szCs w:val="20"/>
          <w:lang w:val="en-IE" w:eastAsia="el-GR"/>
        </w:rPr>
      </w:pPr>
      <w:r w:rsidRPr="00886283">
        <w:rPr>
          <w:rFonts w:eastAsia="Times New Roman"/>
          <w:b/>
          <w:bCs/>
          <w:szCs w:val="20"/>
          <w:lang w:val="en-IE" w:eastAsia="el-GR"/>
        </w:rPr>
        <w:t>Build in Time for Transitions</w:t>
      </w:r>
    </w:p>
    <w:p w14:paraId="069D7112" w14:textId="77777777" w:rsidR="005A6A05" w:rsidRDefault="005A6A05" w:rsidP="005A6A05">
      <w:pPr>
        <w:pStyle w:val="ListParagraph"/>
        <w:spacing w:before="100" w:beforeAutospacing="1" w:after="100" w:afterAutospacing="1"/>
        <w:jc w:val="both"/>
        <w:rPr>
          <w:rFonts w:eastAsia="Times New Roman"/>
          <w:szCs w:val="20"/>
          <w:lang w:val="en-IE" w:eastAsia="el-GR"/>
        </w:rPr>
      </w:pPr>
      <w:proofErr w:type="spellStart"/>
      <w:r w:rsidRPr="00C60D1D">
        <w:rPr>
          <w:rFonts w:eastAsia="Times New Roman"/>
          <w:szCs w:val="20"/>
          <w:lang w:val="en-IE" w:eastAsia="el-GR"/>
        </w:rPr>
        <w:t>Bulding</w:t>
      </w:r>
      <w:proofErr w:type="spellEnd"/>
      <w:r w:rsidRPr="00C60D1D">
        <w:rPr>
          <w:rFonts w:eastAsia="Times New Roman"/>
          <w:szCs w:val="20"/>
          <w:lang w:val="en-IE" w:eastAsia="el-GR"/>
        </w:rPr>
        <w:t xml:space="preserve"> in time for transitions is something most teachers are aware of, and do intuitively. Remember that sometimes when we try to hurry from one activity to the next pupils who have difficulty transitioning from a “lighter” activity to something requiring more focus, or vice versa, can get lost in the shuffle; therefore it is important to allow time and perhaps provide a little guidance during transitions.</w:t>
      </w:r>
    </w:p>
    <w:p w14:paraId="61078495" w14:textId="77777777" w:rsidR="005A6A05" w:rsidRPr="00C60D1D" w:rsidRDefault="005A6A05" w:rsidP="005A6A05">
      <w:pPr>
        <w:pStyle w:val="ListParagraph"/>
        <w:spacing w:before="100" w:beforeAutospacing="1" w:after="100" w:afterAutospacing="1"/>
        <w:jc w:val="both"/>
        <w:rPr>
          <w:rFonts w:eastAsia="Times New Roman"/>
          <w:b/>
          <w:szCs w:val="20"/>
          <w:lang w:val="en-IE" w:eastAsia="el-GR"/>
        </w:rPr>
      </w:pPr>
    </w:p>
    <w:p w14:paraId="787643CC" w14:textId="77777777" w:rsidR="005A6A05" w:rsidRPr="00C60D1D" w:rsidRDefault="005A6A05" w:rsidP="005A6A05">
      <w:pPr>
        <w:pStyle w:val="ListParagraph"/>
        <w:numPr>
          <w:ilvl w:val="0"/>
          <w:numId w:val="8"/>
        </w:numPr>
        <w:spacing w:before="100" w:beforeAutospacing="1" w:after="100" w:afterAutospacing="1"/>
        <w:jc w:val="both"/>
        <w:rPr>
          <w:rFonts w:eastAsia="Times New Roman"/>
          <w:b/>
          <w:szCs w:val="20"/>
          <w:lang w:val="en-IE" w:eastAsia="el-GR"/>
        </w:rPr>
      </w:pPr>
      <w:r w:rsidRPr="00886283">
        <w:rPr>
          <w:rFonts w:eastAsia="Times New Roman"/>
          <w:b/>
          <w:bCs/>
          <w:szCs w:val="20"/>
          <w:lang w:val="en-IE" w:eastAsia="el-GR"/>
        </w:rPr>
        <w:t>Make Your Pupils Aware of Their Own Mind-set</w:t>
      </w:r>
    </w:p>
    <w:p w14:paraId="6C13CE69" w14:textId="77777777" w:rsidR="005A6A05" w:rsidRDefault="005A6A05" w:rsidP="005A6A05">
      <w:pPr>
        <w:pStyle w:val="ListParagraph"/>
        <w:jc w:val="both"/>
        <w:rPr>
          <w:rFonts w:eastAsia="Times New Roman"/>
          <w:szCs w:val="20"/>
          <w:lang w:val="en-IE" w:eastAsia="el-GR"/>
        </w:rPr>
      </w:pPr>
      <w:r w:rsidRPr="00C60D1D">
        <w:rPr>
          <w:rFonts w:eastAsia="Times New Roman"/>
          <w:szCs w:val="20"/>
          <w:lang w:val="en-IE" w:eastAsia="el-GR"/>
        </w:rPr>
        <w:t>Young pupils will always need some guidance and help to self-regulate. Help your pupils to be aware of how they are feeling. Meanwhile as a teacher remain conscious of the effect you and your classroom environment are having on your pupils. In turn these steps will reduce classroom management issues, and improve learning.</w:t>
      </w:r>
    </w:p>
    <w:p w14:paraId="4EE28229" w14:textId="77777777" w:rsidR="005A6A05" w:rsidRPr="00C60D1D" w:rsidRDefault="005A6A05" w:rsidP="005A6A05">
      <w:pPr>
        <w:pStyle w:val="ListParagraph"/>
        <w:jc w:val="both"/>
        <w:rPr>
          <w:rFonts w:eastAsia="Times New Roman"/>
          <w:b/>
          <w:szCs w:val="20"/>
          <w:lang w:val="en-IE" w:eastAsia="el-GR"/>
        </w:rPr>
      </w:pPr>
    </w:p>
    <w:p w14:paraId="62A84E03" w14:textId="77777777" w:rsidR="005A6A05" w:rsidRDefault="005A6A05" w:rsidP="005A6A05">
      <w:pPr>
        <w:ind w:firstLine="360"/>
        <w:jc w:val="both"/>
      </w:pPr>
      <w:r w:rsidRPr="00886283">
        <w:rPr>
          <w:rFonts w:eastAsia="Times New Roman"/>
          <w:szCs w:val="20"/>
          <w:lang w:val="en-IE" w:eastAsia="el-GR"/>
        </w:rPr>
        <w:t xml:space="preserve">[Reference: </w:t>
      </w:r>
      <w:hyperlink r:id="rId15" w:history="1">
        <w:r w:rsidRPr="00886283">
          <w:rPr>
            <w:rStyle w:val="Hyperlink"/>
            <w:rFonts w:eastAsia="Times New Roman"/>
            <w:szCs w:val="20"/>
            <w:lang w:val="en-IE" w:eastAsia="el-GR"/>
          </w:rPr>
          <w:t>http://www.teachthought.com/</w:t>
        </w:r>
      </w:hyperlink>
      <w:r w:rsidRPr="00886283">
        <w:t>]</w:t>
      </w:r>
    </w:p>
    <w:p w14:paraId="6DC5B13D" w14:textId="77777777" w:rsidR="005A6A05" w:rsidRPr="00886283" w:rsidRDefault="005A6A05" w:rsidP="005A6A05">
      <w:pPr>
        <w:ind w:firstLine="360"/>
        <w:jc w:val="both"/>
        <w:rPr>
          <w:rFonts w:eastAsia="Times New Roman"/>
          <w:color w:val="EAAD00" w:themeColor="accent3" w:themeShade="80"/>
          <w:szCs w:val="20"/>
          <w:lang w:val="en-IE" w:eastAsia="el-GR"/>
        </w:rPr>
      </w:pPr>
    </w:p>
    <w:p w14:paraId="542D5D6E" w14:textId="77777777" w:rsidR="005A6A05" w:rsidRPr="00C60D1D" w:rsidRDefault="005A6A05" w:rsidP="005A6A05">
      <w:pPr>
        <w:pStyle w:val="ListParagraph"/>
        <w:numPr>
          <w:ilvl w:val="0"/>
          <w:numId w:val="8"/>
        </w:numPr>
        <w:jc w:val="both"/>
        <w:rPr>
          <w:b/>
          <w:szCs w:val="20"/>
          <w:shd w:val="clear" w:color="auto" w:fill="FFFFFF"/>
          <w:lang w:val="en-IE"/>
        </w:rPr>
      </w:pPr>
      <w:r w:rsidRPr="00886283">
        <w:rPr>
          <w:b/>
          <w:szCs w:val="20"/>
          <w:shd w:val="clear" w:color="auto" w:fill="FFFFFF"/>
          <w:lang w:val="en-IE"/>
        </w:rPr>
        <w:t>Be Proactive</w:t>
      </w:r>
    </w:p>
    <w:p w14:paraId="6B6630EE" w14:textId="77777777" w:rsidR="005A6A05" w:rsidRPr="00886283" w:rsidRDefault="005A6A05" w:rsidP="005A6A05">
      <w:pPr>
        <w:ind w:left="360"/>
        <w:jc w:val="both"/>
        <w:rPr>
          <w:szCs w:val="20"/>
          <w:shd w:val="clear" w:color="auto" w:fill="FFFFFF"/>
          <w:lang w:val="en-IE"/>
        </w:rPr>
      </w:pPr>
      <w:r w:rsidRPr="00886283">
        <w:rPr>
          <w:szCs w:val="20"/>
          <w:shd w:val="clear" w:color="auto" w:fill="FFFFFF"/>
          <w:lang w:val="en-IE"/>
        </w:rPr>
        <w:t>Keep in mind that a pupil suffering from stress may be very reluctant to ask questions or contribute in class for fear of unwanted attention; this does not mean that they do not have something to say and it is therefore very important that teachers:</w:t>
      </w:r>
    </w:p>
    <w:p w14:paraId="4A7010D9" w14:textId="77777777" w:rsidR="005A6A05" w:rsidRPr="00886283" w:rsidRDefault="005A6A05" w:rsidP="005A6A05">
      <w:pPr>
        <w:pStyle w:val="ListParagraph"/>
        <w:numPr>
          <w:ilvl w:val="0"/>
          <w:numId w:val="7"/>
        </w:numPr>
        <w:ind w:left="1080"/>
        <w:jc w:val="both"/>
        <w:rPr>
          <w:szCs w:val="20"/>
          <w:shd w:val="clear" w:color="auto" w:fill="FFFFFF"/>
          <w:lang w:val="en-IE"/>
        </w:rPr>
      </w:pPr>
      <w:r w:rsidRPr="00886283">
        <w:rPr>
          <w:szCs w:val="20"/>
          <w:shd w:val="clear" w:color="auto" w:fill="FFFFFF"/>
          <w:lang w:val="en-IE"/>
        </w:rPr>
        <w:t>Do not wait for the pupil to ask for help</w:t>
      </w:r>
    </w:p>
    <w:p w14:paraId="48432E5F" w14:textId="77777777" w:rsidR="005A6A05" w:rsidRPr="00886283" w:rsidRDefault="005A6A05" w:rsidP="005A6A05">
      <w:pPr>
        <w:pStyle w:val="ListParagraph"/>
        <w:numPr>
          <w:ilvl w:val="0"/>
          <w:numId w:val="7"/>
        </w:numPr>
        <w:ind w:left="1080"/>
        <w:jc w:val="both"/>
        <w:rPr>
          <w:szCs w:val="20"/>
          <w:shd w:val="clear" w:color="auto" w:fill="FFFFFF"/>
          <w:lang w:val="en-IE"/>
        </w:rPr>
      </w:pPr>
      <w:r w:rsidRPr="00886283">
        <w:rPr>
          <w:szCs w:val="20"/>
          <w:shd w:val="clear" w:color="auto" w:fill="FFFFFF"/>
          <w:lang w:val="en-IE"/>
        </w:rPr>
        <w:t>Check how the pupil is doing</w:t>
      </w:r>
    </w:p>
    <w:p w14:paraId="5456CEAC" w14:textId="77777777" w:rsidR="005A6A05" w:rsidRPr="00886283" w:rsidRDefault="005A6A05" w:rsidP="005A6A05">
      <w:pPr>
        <w:pStyle w:val="ListParagraph"/>
        <w:numPr>
          <w:ilvl w:val="0"/>
          <w:numId w:val="7"/>
        </w:numPr>
        <w:ind w:left="1080"/>
        <w:jc w:val="both"/>
        <w:rPr>
          <w:szCs w:val="20"/>
          <w:shd w:val="clear" w:color="auto" w:fill="FFFFFF"/>
          <w:lang w:val="en-IE"/>
        </w:rPr>
      </w:pPr>
      <w:r w:rsidRPr="00886283">
        <w:rPr>
          <w:szCs w:val="20"/>
          <w:shd w:val="clear" w:color="auto" w:fill="FFFFFF"/>
          <w:lang w:val="en-IE"/>
        </w:rPr>
        <w:t>Ask the pupil for her opinion</w:t>
      </w:r>
    </w:p>
    <w:p w14:paraId="2143865C" w14:textId="77777777" w:rsidR="005A6A05" w:rsidRPr="00886283" w:rsidRDefault="005A6A05" w:rsidP="005A6A05">
      <w:pPr>
        <w:pStyle w:val="ListParagraph"/>
        <w:numPr>
          <w:ilvl w:val="0"/>
          <w:numId w:val="7"/>
        </w:numPr>
        <w:ind w:left="1080"/>
        <w:jc w:val="both"/>
        <w:rPr>
          <w:szCs w:val="20"/>
          <w:shd w:val="clear" w:color="auto" w:fill="FFFFFF"/>
          <w:lang w:val="en-IE"/>
        </w:rPr>
      </w:pPr>
      <w:r w:rsidRPr="00886283">
        <w:rPr>
          <w:szCs w:val="20"/>
          <w:shd w:val="clear" w:color="auto" w:fill="FFFFFF"/>
          <w:lang w:val="en-IE"/>
        </w:rPr>
        <w:t>Check the pupil understands as s/he may be unable to ask questions</w:t>
      </w:r>
    </w:p>
    <w:p w14:paraId="36864426" w14:textId="77777777" w:rsidR="005A6A05" w:rsidRPr="00886283" w:rsidRDefault="005A6A05" w:rsidP="005A6A05">
      <w:pPr>
        <w:pStyle w:val="ListParagraph"/>
        <w:jc w:val="both"/>
        <w:rPr>
          <w:szCs w:val="20"/>
          <w:shd w:val="clear" w:color="auto" w:fill="FFFFFF"/>
          <w:lang w:val="en-IE"/>
        </w:rPr>
      </w:pPr>
    </w:p>
    <w:p w14:paraId="57F13FA4" w14:textId="77777777" w:rsidR="005A6A05" w:rsidRDefault="005A6A05" w:rsidP="005A6A05">
      <w:pPr>
        <w:pStyle w:val="ListParagraph"/>
        <w:numPr>
          <w:ilvl w:val="0"/>
          <w:numId w:val="8"/>
        </w:numPr>
        <w:spacing w:before="100" w:beforeAutospacing="1" w:after="100" w:afterAutospacing="1"/>
        <w:jc w:val="both"/>
        <w:rPr>
          <w:rFonts w:eastAsia="Times New Roman"/>
          <w:b/>
          <w:szCs w:val="20"/>
          <w:lang w:eastAsia="el-GR"/>
        </w:rPr>
      </w:pPr>
      <w:r w:rsidRPr="00886283">
        <w:rPr>
          <w:rFonts w:eastAsia="Times New Roman"/>
          <w:b/>
          <w:szCs w:val="20"/>
          <w:lang w:eastAsia="el-GR"/>
        </w:rPr>
        <w:t>Make Appropriate Referrals</w:t>
      </w:r>
    </w:p>
    <w:p w14:paraId="5D236E9D" w14:textId="77777777" w:rsidR="005A6A05" w:rsidRPr="00C60D1D" w:rsidRDefault="005A6A05" w:rsidP="005A6A05">
      <w:pPr>
        <w:pStyle w:val="ListParagraph"/>
        <w:spacing w:before="100" w:beforeAutospacing="1" w:after="100" w:afterAutospacing="1"/>
        <w:jc w:val="both"/>
        <w:rPr>
          <w:rFonts w:eastAsia="Times New Roman"/>
          <w:b/>
          <w:szCs w:val="20"/>
          <w:lang w:eastAsia="el-GR"/>
        </w:rPr>
      </w:pPr>
      <w:r w:rsidRPr="00C60D1D">
        <w:rPr>
          <w:rFonts w:eastAsia="Times New Roman"/>
          <w:szCs w:val="20"/>
          <w:lang w:val="en-IE" w:eastAsia="el-GR"/>
        </w:rPr>
        <w:t>Make appropriate referrals to the principal, parent, school counsellor, school psychologist, doctor, or mental health specialist according to school policy. Ensure written parental consent where necessary.</w:t>
      </w:r>
    </w:p>
    <w:p w14:paraId="3357566D" w14:textId="77777777" w:rsidR="005A6A05" w:rsidRPr="00886283" w:rsidRDefault="005A6A05" w:rsidP="005A6A05">
      <w:pPr>
        <w:ind w:left="720"/>
        <w:jc w:val="both"/>
        <w:rPr>
          <w:rStyle w:val="Hyperlink"/>
        </w:rPr>
      </w:pPr>
      <w:r w:rsidRPr="00886283">
        <w:rPr>
          <w:color w:val="EAAD00" w:themeColor="accent3" w:themeShade="80"/>
          <w:szCs w:val="20"/>
          <w:u w:val="single"/>
          <w:shd w:val="clear" w:color="auto" w:fill="FFFFFF"/>
          <w:lang w:val="en-IE"/>
        </w:rPr>
        <w:t xml:space="preserve">[References: </w:t>
      </w:r>
      <w:hyperlink r:id="rId16" w:history="1">
        <w:r w:rsidRPr="00886283">
          <w:rPr>
            <w:rStyle w:val="Hyperlink"/>
            <w:szCs w:val="20"/>
            <w:shd w:val="clear" w:color="auto" w:fill="FFFFFF"/>
            <w:lang w:val="en-IE"/>
          </w:rPr>
          <w:t>http://www.heysigmund.com/anxious-kids-at-school-how-to-help-them-soar/</w:t>
        </w:r>
      </w:hyperlink>
    </w:p>
    <w:p w14:paraId="389B61D3" w14:textId="77777777" w:rsidR="005A6A05" w:rsidRDefault="005A6A05" w:rsidP="005A6A05">
      <w:pPr>
        <w:ind w:left="720"/>
        <w:jc w:val="both"/>
        <w:rPr>
          <w:rFonts w:eastAsia="Times New Roman"/>
          <w:b/>
          <w:bCs/>
          <w:caps/>
          <w:color w:val="EAAD00" w:themeColor="accent3" w:themeShade="80"/>
          <w:szCs w:val="20"/>
          <w:u w:val="single"/>
          <w:shd w:val="clear" w:color="auto" w:fill="FFFFFF"/>
          <w:lang w:val="en-IE" w:eastAsia="el-GR"/>
        </w:rPr>
      </w:pPr>
      <w:hyperlink r:id="rId17" w:history="1">
        <w:r w:rsidRPr="00886283">
          <w:rPr>
            <w:rStyle w:val="Hyperlink"/>
            <w:szCs w:val="20"/>
            <w:shd w:val="clear" w:color="auto" w:fill="FFFFFF"/>
            <w:lang w:val="en-IE"/>
          </w:rPr>
          <w:t>http://www.worrywisekids.org/node/40</w:t>
        </w:r>
      </w:hyperlink>
      <w:r w:rsidRPr="00886283">
        <w:t>]</w:t>
      </w:r>
    </w:p>
    <w:p w14:paraId="3C04A768" w14:textId="77777777" w:rsidR="005A6A05" w:rsidRPr="00C60D1D" w:rsidRDefault="005A6A05" w:rsidP="005A6A05">
      <w:pPr>
        <w:ind w:left="720"/>
        <w:jc w:val="both"/>
        <w:rPr>
          <w:rFonts w:eastAsia="Times New Roman"/>
          <w:b/>
          <w:bCs/>
          <w:caps/>
          <w:color w:val="EAAD00" w:themeColor="accent3" w:themeShade="80"/>
          <w:szCs w:val="20"/>
          <w:u w:val="single"/>
          <w:shd w:val="clear" w:color="auto" w:fill="FFFFFF"/>
          <w:lang w:val="en-IE" w:eastAsia="el-GR"/>
        </w:rPr>
      </w:pPr>
    </w:p>
    <w:p w14:paraId="19970CC3" w14:textId="77777777" w:rsidR="005A6A05" w:rsidRDefault="005A6A05" w:rsidP="005A6A05">
      <w:pPr>
        <w:jc w:val="both"/>
        <w:rPr>
          <w:color w:val="EAAD00" w:themeColor="accent3" w:themeShade="80"/>
          <w:szCs w:val="20"/>
          <w:u w:val="single"/>
          <w:shd w:val="clear" w:color="auto" w:fill="FFFFFF"/>
          <w:lang w:val="en-IE"/>
        </w:rPr>
      </w:pPr>
    </w:p>
    <w:p w14:paraId="52D14F5C" w14:textId="77777777" w:rsidR="005A6A05" w:rsidRPr="00886283" w:rsidRDefault="005A6A05" w:rsidP="005A6A05">
      <w:pPr>
        <w:jc w:val="both"/>
        <w:rPr>
          <w:color w:val="EAAD00" w:themeColor="accent3" w:themeShade="80"/>
          <w:szCs w:val="20"/>
          <w:u w:val="single"/>
          <w:shd w:val="clear" w:color="auto" w:fill="FFFFFF"/>
          <w:lang w:val="en-IE"/>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5A6A05" w14:paraId="2AF80484" w14:textId="77777777" w:rsidTr="008E6A88">
        <w:trPr>
          <w:trHeight w:val="845"/>
        </w:trPr>
        <w:tc>
          <w:tcPr>
            <w:tcW w:w="1135" w:type="dxa"/>
            <w:tcBorders>
              <w:top w:val="nil"/>
              <w:bottom w:val="nil"/>
              <w:right w:val="nil"/>
            </w:tcBorders>
            <w:vAlign w:val="center"/>
          </w:tcPr>
          <w:p w14:paraId="42DE50F1" w14:textId="77777777" w:rsidR="005A6A05" w:rsidRDefault="005A6A05" w:rsidP="008E6A88">
            <w:pPr>
              <w:pStyle w:val="Heading3"/>
              <w:jc w:val="both"/>
            </w:pPr>
            <w:r>
              <w:rPr>
                <w:noProof/>
                <w:lang w:val="el-GR" w:eastAsia="el-GR"/>
              </w:rPr>
              <w:drawing>
                <wp:anchor distT="0" distB="0" distL="114300" distR="114300" simplePos="0" relativeHeight="251664384" behindDoc="0" locked="0" layoutInCell="1" allowOverlap="1" wp14:anchorId="6966957C" wp14:editId="1F81A492">
                  <wp:simplePos x="0" y="0"/>
                  <wp:positionH relativeFrom="column">
                    <wp:posOffset>112395</wp:posOffset>
                  </wp:positionH>
                  <wp:positionV relativeFrom="paragraph">
                    <wp:posOffset>-47625</wp:posOffset>
                  </wp:positionV>
                  <wp:extent cx="505460" cy="505460"/>
                  <wp:effectExtent l="25400" t="0" r="2540" b="0"/>
                  <wp:wrapNone/>
                  <wp:docPr id="24"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8"/>
                          <a:srcRect/>
                          <a:stretch>
                            <a:fillRect/>
                          </a:stretch>
                        </pic:blipFill>
                        <pic:spPr bwMode="auto">
                          <a:xfrm>
                            <a:off x="0" y="0"/>
                            <a:ext cx="505460" cy="505460"/>
                          </a:xfrm>
                          <a:prstGeom prst="rect">
                            <a:avLst/>
                          </a:prstGeom>
                          <a:noFill/>
                        </pic:spPr>
                      </pic:pic>
                    </a:graphicData>
                  </a:graphic>
                </wp:anchor>
              </w:drawing>
            </w:r>
          </w:p>
          <w:p w14:paraId="65D40331" w14:textId="77777777" w:rsidR="005A6A05" w:rsidRPr="00291A7F" w:rsidRDefault="005A6A05" w:rsidP="008E6A88">
            <w:pPr>
              <w:jc w:val="both"/>
            </w:pPr>
          </w:p>
        </w:tc>
        <w:tc>
          <w:tcPr>
            <w:tcW w:w="8159" w:type="dxa"/>
            <w:tcBorders>
              <w:left w:val="nil"/>
            </w:tcBorders>
            <w:vAlign w:val="center"/>
          </w:tcPr>
          <w:p w14:paraId="118B603F" w14:textId="77777777" w:rsidR="005A6A05" w:rsidRPr="005F7D06" w:rsidRDefault="005A6A05" w:rsidP="008E6A88">
            <w:pPr>
              <w:pStyle w:val="Subtitle"/>
              <w:jc w:val="both"/>
            </w:pPr>
            <w:r w:rsidRPr="005F7D06">
              <w:t>School-based practical tips (focus on instructional methods)</w:t>
            </w:r>
          </w:p>
        </w:tc>
      </w:tr>
    </w:tbl>
    <w:p w14:paraId="07D1F534" w14:textId="77777777" w:rsidR="005A6A05" w:rsidRDefault="005A6A05" w:rsidP="005A6A05">
      <w:pPr>
        <w:pStyle w:val="ListParagraph"/>
        <w:jc w:val="both"/>
      </w:pPr>
    </w:p>
    <w:p w14:paraId="1CB876AD" w14:textId="77777777" w:rsidR="005A6A05" w:rsidRPr="005A6A05" w:rsidRDefault="005A6A05" w:rsidP="005A6A05">
      <w:pPr>
        <w:pStyle w:val="Heading3"/>
        <w:jc w:val="both"/>
        <w:rPr>
          <w:b/>
        </w:rPr>
      </w:pPr>
      <w:bookmarkStart w:id="1" w:name="_GoBack"/>
      <w:r w:rsidRPr="005A6A05">
        <w:rPr>
          <w:b/>
        </w:rPr>
        <w:t>Announcement / Sign at School</w:t>
      </w:r>
    </w:p>
    <w:bookmarkEnd w:id="1"/>
    <w:p w14:paraId="6BAD99D2" w14:textId="77777777" w:rsidR="005A6A05" w:rsidRDefault="005A6A05" w:rsidP="005A6A05">
      <w:pPr>
        <w:pStyle w:val="Heading3"/>
        <w:jc w:val="both"/>
      </w:pPr>
    </w:p>
    <w:p w14:paraId="7DF2F85C" w14:textId="77777777" w:rsidR="005A6A05" w:rsidRPr="00D84D07" w:rsidRDefault="005A6A05" w:rsidP="005A6A05">
      <w:pPr>
        <w:pStyle w:val="ListParagraph"/>
        <w:numPr>
          <w:ilvl w:val="0"/>
          <w:numId w:val="9"/>
        </w:numPr>
        <w:jc w:val="both"/>
        <w:rPr>
          <w:b/>
          <w:szCs w:val="20"/>
        </w:rPr>
      </w:pPr>
      <w:r w:rsidRPr="00D84D07">
        <w:rPr>
          <w:b/>
          <w:szCs w:val="20"/>
        </w:rPr>
        <w:t>Promotion</w:t>
      </w:r>
    </w:p>
    <w:p w14:paraId="6D2ED0FD" w14:textId="77777777" w:rsidR="005A6A05" w:rsidRDefault="005A6A05" w:rsidP="005A6A05">
      <w:pPr>
        <w:ind w:left="360"/>
        <w:jc w:val="both"/>
        <w:rPr>
          <w:szCs w:val="20"/>
        </w:rPr>
      </w:pPr>
      <w:r w:rsidRPr="00D84D07">
        <w:rPr>
          <w:szCs w:val="20"/>
        </w:rPr>
        <w:t xml:space="preserve">Actively promote Mental Health Awareness Campaigns, and </w:t>
      </w:r>
      <w:proofErr w:type="spellStart"/>
      <w:r w:rsidRPr="00D84D07">
        <w:rPr>
          <w:szCs w:val="20"/>
        </w:rPr>
        <w:t>programmes</w:t>
      </w:r>
      <w:proofErr w:type="spellEnd"/>
      <w:r w:rsidRPr="00D84D07">
        <w:rPr>
          <w:szCs w:val="20"/>
        </w:rPr>
        <w:t xml:space="preserve"> in conjunction with local and national campaigns across your whole school.</w:t>
      </w:r>
    </w:p>
    <w:p w14:paraId="38146595" w14:textId="77777777" w:rsidR="005A6A05" w:rsidRDefault="005A6A05" w:rsidP="005A6A05">
      <w:pPr>
        <w:jc w:val="both"/>
        <w:rPr>
          <w:szCs w:val="20"/>
        </w:rPr>
      </w:pPr>
    </w:p>
    <w:p w14:paraId="0189DFB9" w14:textId="77777777" w:rsidR="005A6A05" w:rsidRDefault="005A6A05" w:rsidP="005A6A05">
      <w:pPr>
        <w:jc w:val="both"/>
        <w:rPr>
          <w:szCs w:val="20"/>
        </w:rPr>
      </w:pPr>
    </w:p>
    <w:p w14:paraId="21586079" w14:textId="77777777" w:rsidR="005A6A05" w:rsidRPr="00517BEF" w:rsidRDefault="005A6A05" w:rsidP="005A6A05">
      <w:pPr>
        <w:pStyle w:val="ListParagraph"/>
        <w:numPr>
          <w:ilvl w:val="0"/>
          <w:numId w:val="9"/>
        </w:numPr>
        <w:jc w:val="both"/>
        <w:rPr>
          <w:b/>
          <w:szCs w:val="20"/>
        </w:rPr>
      </w:pPr>
      <w:r w:rsidRPr="00517BEF">
        <w:rPr>
          <w:b/>
          <w:szCs w:val="20"/>
        </w:rPr>
        <w:lastRenderedPageBreak/>
        <w:t>Change in Routine</w:t>
      </w:r>
    </w:p>
    <w:p w14:paraId="5679D880" w14:textId="77777777" w:rsidR="005A6A05" w:rsidRPr="00517BEF" w:rsidRDefault="005A6A05" w:rsidP="005A6A05">
      <w:pPr>
        <w:ind w:left="360"/>
        <w:jc w:val="both"/>
        <w:rPr>
          <w:szCs w:val="20"/>
        </w:rPr>
      </w:pPr>
      <w:r w:rsidRPr="00517BEF">
        <w:rPr>
          <w:szCs w:val="20"/>
        </w:rPr>
        <w:t>Let the stressed pupil and their family know of any planned change to routine, such as time tabling changes or staff changes.</w:t>
      </w:r>
    </w:p>
    <w:p w14:paraId="1B7383FA" w14:textId="77777777" w:rsidR="005A6A05" w:rsidRPr="005A6A05" w:rsidRDefault="005A6A05" w:rsidP="005A6A05">
      <w:pPr>
        <w:jc w:val="both"/>
        <w:rPr>
          <w:b/>
        </w:rPr>
      </w:pPr>
    </w:p>
    <w:p w14:paraId="399AC4F8" w14:textId="77777777" w:rsidR="005A6A05" w:rsidRPr="005A6A05" w:rsidRDefault="005A6A05" w:rsidP="005A6A05">
      <w:pPr>
        <w:pStyle w:val="Heading3"/>
        <w:jc w:val="both"/>
        <w:rPr>
          <w:b/>
        </w:rPr>
      </w:pPr>
      <w:r w:rsidRPr="005A6A05">
        <w:rPr>
          <w:b/>
        </w:rPr>
        <w:t>Class Divisions / Arrangements</w:t>
      </w:r>
    </w:p>
    <w:p w14:paraId="01832BF3" w14:textId="77777777" w:rsidR="005A6A05" w:rsidRDefault="005A6A05" w:rsidP="005A6A05">
      <w:pPr>
        <w:pStyle w:val="Heading3"/>
        <w:jc w:val="both"/>
      </w:pPr>
    </w:p>
    <w:p w14:paraId="2039B231" w14:textId="77777777" w:rsidR="005A6A05" w:rsidRPr="00517BEF" w:rsidRDefault="005A6A05" w:rsidP="005A6A05">
      <w:pPr>
        <w:pStyle w:val="ListParagraph"/>
        <w:jc w:val="both"/>
        <w:rPr>
          <w:b/>
          <w:szCs w:val="20"/>
        </w:rPr>
      </w:pPr>
      <w:r w:rsidRPr="00517BEF">
        <w:rPr>
          <w:b/>
          <w:szCs w:val="20"/>
        </w:rPr>
        <w:t>Change in Routine</w:t>
      </w:r>
    </w:p>
    <w:p w14:paraId="6075BC05" w14:textId="77777777" w:rsidR="005A6A05" w:rsidRPr="00517BEF" w:rsidRDefault="005A6A05" w:rsidP="005A6A05">
      <w:pPr>
        <w:ind w:left="720"/>
        <w:jc w:val="both"/>
        <w:rPr>
          <w:szCs w:val="20"/>
        </w:rPr>
      </w:pPr>
      <w:r w:rsidRPr="00517BEF">
        <w:rPr>
          <w:szCs w:val="20"/>
        </w:rPr>
        <w:t>Let the stressed pupil and their family know of any planned change to routine, such as time tabling changes or staff changes.</w:t>
      </w:r>
    </w:p>
    <w:p w14:paraId="1FBAF654" w14:textId="77777777" w:rsidR="005A6A05" w:rsidRPr="000757CD" w:rsidRDefault="005A6A05" w:rsidP="005A6A05">
      <w:pPr>
        <w:jc w:val="both"/>
      </w:pPr>
    </w:p>
    <w:p w14:paraId="6288C2E4" w14:textId="77777777" w:rsidR="005A6A05" w:rsidRPr="005A6A05" w:rsidRDefault="005A6A05" w:rsidP="005A6A05">
      <w:pPr>
        <w:pStyle w:val="Heading3"/>
        <w:jc w:val="both"/>
        <w:rPr>
          <w:b/>
        </w:rPr>
      </w:pPr>
      <w:r w:rsidRPr="005A6A05">
        <w:rPr>
          <w:b/>
        </w:rPr>
        <w:t>Community</w:t>
      </w:r>
    </w:p>
    <w:p w14:paraId="33A97E85" w14:textId="77777777" w:rsidR="005A6A05" w:rsidRPr="0051677B" w:rsidRDefault="005A6A05" w:rsidP="005A6A05">
      <w:pPr>
        <w:jc w:val="both"/>
      </w:pPr>
    </w:p>
    <w:p w14:paraId="0867780E" w14:textId="77777777" w:rsidR="005A6A05" w:rsidRPr="0051677B" w:rsidRDefault="005A6A05" w:rsidP="005A6A05">
      <w:pPr>
        <w:pStyle w:val="ListParagraph"/>
        <w:numPr>
          <w:ilvl w:val="0"/>
          <w:numId w:val="12"/>
        </w:numPr>
        <w:jc w:val="both"/>
        <w:rPr>
          <w:b/>
          <w:szCs w:val="20"/>
        </w:rPr>
      </w:pPr>
      <w:r w:rsidRPr="0051677B">
        <w:rPr>
          <w:b/>
          <w:szCs w:val="20"/>
        </w:rPr>
        <w:t>Support Services</w:t>
      </w:r>
    </w:p>
    <w:p w14:paraId="04756C5C" w14:textId="77777777" w:rsidR="005A6A05" w:rsidRDefault="005A6A05" w:rsidP="005A6A05">
      <w:pPr>
        <w:ind w:left="360"/>
        <w:jc w:val="both"/>
        <w:rPr>
          <w:szCs w:val="20"/>
        </w:rPr>
      </w:pPr>
      <w:r w:rsidRPr="0051677B">
        <w:rPr>
          <w:szCs w:val="20"/>
        </w:rPr>
        <w:t>Ensure any pupil suffering from stress is offered the support of existing services in the school such as those of the school psychologist/counsellor. When applicable make the correct referral to a psychologist or outside support services/agencies. Ensure written parental consent where necessary.</w:t>
      </w:r>
    </w:p>
    <w:p w14:paraId="27CAAC89" w14:textId="77777777" w:rsidR="005A6A05" w:rsidRDefault="005A6A05" w:rsidP="005A6A05">
      <w:pPr>
        <w:jc w:val="both"/>
        <w:rPr>
          <w:szCs w:val="20"/>
        </w:rPr>
      </w:pPr>
    </w:p>
    <w:p w14:paraId="2549D691" w14:textId="77777777" w:rsidR="005A6A05" w:rsidRPr="00D84D07" w:rsidRDefault="005A6A05" w:rsidP="005A6A05">
      <w:pPr>
        <w:pStyle w:val="ListParagraph"/>
        <w:numPr>
          <w:ilvl w:val="0"/>
          <w:numId w:val="12"/>
        </w:numPr>
        <w:jc w:val="both"/>
        <w:rPr>
          <w:b/>
          <w:szCs w:val="20"/>
        </w:rPr>
      </w:pPr>
      <w:r w:rsidRPr="00D84D07">
        <w:rPr>
          <w:b/>
          <w:szCs w:val="20"/>
        </w:rPr>
        <w:t>Promotion</w:t>
      </w:r>
    </w:p>
    <w:p w14:paraId="1CB94781" w14:textId="77777777" w:rsidR="005A6A05" w:rsidRDefault="005A6A05" w:rsidP="005A6A05">
      <w:pPr>
        <w:ind w:left="360"/>
        <w:jc w:val="both"/>
        <w:rPr>
          <w:szCs w:val="20"/>
        </w:rPr>
      </w:pPr>
      <w:r w:rsidRPr="00D84D07">
        <w:rPr>
          <w:szCs w:val="20"/>
        </w:rPr>
        <w:t xml:space="preserve">Actively promote Mental Health Awareness Campaigns, and </w:t>
      </w:r>
      <w:proofErr w:type="spellStart"/>
      <w:r w:rsidRPr="00D84D07">
        <w:rPr>
          <w:szCs w:val="20"/>
        </w:rPr>
        <w:t>programmes</w:t>
      </w:r>
      <w:proofErr w:type="spellEnd"/>
      <w:r w:rsidRPr="00D84D07">
        <w:rPr>
          <w:szCs w:val="20"/>
        </w:rPr>
        <w:t xml:space="preserve"> in conjunction with local and national campaigns across your whole school.</w:t>
      </w:r>
    </w:p>
    <w:p w14:paraId="0AF8D6A4" w14:textId="77777777" w:rsidR="005A6A05" w:rsidRPr="005A6A05" w:rsidRDefault="005A6A05" w:rsidP="005A6A05">
      <w:pPr>
        <w:pStyle w:val="Heading3"/>
        <w:jc w:val="both"/>
        <w:rPr>
          <w:b/>
        </w:rPr>
      </w:pPr>
    </w:p>
    <w:p w14:paraId="074EFC97" w14:textId="77777777" w:rsidR="005A6A05" w:rsidRPr="005A6A05" w:rsidRDefault="005A6A05" w:rsidP="005A6A05">
      <w:pPr>
        <w:pStyle w:val="Heading3"/>
        <w:jc w:val="both"/>
        <w:rPr>
          <w:b/>
        </w:rPr>
      </w:pPr>
      <w:r w:rsidRPr="005A6A05">
        <w:rPr>
          <w:b/>
        </w:rPr>
        <w:t>Curricular Adaptations</w:t>
      </w:r>
    </w:p>
    <w:p w14:paraId="7C3CEA5E" w14:textId="77777777" w:rsidR="005A6A05" w:rsidRPr="00C910FD" w:rsidRDefault="005A6A05" w:rsidP="005A6A05">
      <w:pPr>
        <w:jc w:val="both"/>
      </w:pPr>
    </w:p>
    <w:p w14:paraId="47F81D39" w14:textId="77777777" w:rsidR="005A6A05" w:rsidRPr="00AE0CFA" w:rsidRDefault="005A6A05" w:rsidP="005A6A05">
      <w:pPr>
        <w:pStyle w:val="ListParagraph"/>
        <w:jc w:val="both"/>
        <w:rPr>
          <w:b/>
          <w:szCs w:val="20"/>
          <w:lang w:val="en-IE"/>
        </w:rPr>
      </w:pPr>
      <w:r w:rsidRPr="00AE0CFA">
        <w:rPr>
          <w:b/>
          <w:szCs w:val="20"/>
        </w:rPr>
        <w:t xml:space="preserve">Exam Management / </w:t>
      </w:r>
      <w:r w:rsidRPr="00AE0CFA">
        <w:rPr>
          <w:b/>
          <w:szCs w:val="20"/>
          <w:lang w:val="en-IE"/>
        </w:rPr>
        <w:t>Accommodations</w:t>
      </w:r>
    </w:p>
    <w:p w14:paraId="1485DDF7" w14:textId="77777777" w:rsidR="005A6A05" w:rsidRPr="00C60D1D" w:rsidRDefault="005A6A05" w:rsidP="005A6A05">
      <w:pPr>
        <w:ind w:left="720"/>
        <w:jc w:val="both"/>
        <w:rPr>
          <w:szCs w:val="20"/>
        </w:rPr>
      </w:pPr>
      <w:r w:rsidRPr="00AE0CFA">
        <w:rPr>
          <w:szCs w:val="20"/>
          <w:lang w:val="en-IE"/>
        </w:rPr>
        <w:t xml:space="preserve">Develop modifications and accommodations to respond to the pupil's fluctuations in mood, ability to concentrate, or side effects of medication. Assign an individual to serve as a primary contact and coordinate any necessary interventions. </w:t>
      </w:r>
      <w:r w:rsidRPr="00AE0CFA">
        <w:rPr>
          <w:szCs w:val="20"/>
          <w:shd w:val="clear" w:color="auto" w:fill="FFFFFF"/>
          <w:lang w:val="en-IE"/>
        </w:rPr>
        <w:t>A pupil suffering from stress may be better served sitting exams separately to other pupils. Check in with the pupil to ensure s/he is aware that testing will occur and is prepared.</w:t>
      </w:r>
    </w:p>
    <w:p w14:paraId="6EA1006E" w14:textId="77777777" w:rsidR="005A6A05" w:rsidRPr="00AE0CFA" w:rsidRDefault="005A6A05" w:rsidP="005A6A05">
      <w:pPr>
        <w:jc w:val="both"/>
      </w:pPr>
    </w:p>
    <w:p w14:paraId="319A628A" w14:textId="77777777" w:rsidR="005A6A05" w:rsidRPr="005A6A05" w:rsidRDefault="005A6A05" w:rsidP="005A6A05">
      <w:pPr>
        <w:pStyle w:val="Heading3"/>
        <w:jc w:val="both"/>
        <w:rPr>
          <w:b/>
        </w:rPr>
      </w:pPr>
      <w:r w:rsidRPr="005A6A05">
        <w:rPr>
          <w:b/>
        </w:rPr>
        <w:t>Homework</w:t>
      </w:r>
    </w:p>
    <w:p w14:paraId="0AC3153D" w14:textId="77777777" w:rsidR="005A6A05" w:rsidRPr="006D7464" w:rsidRDefault="005A6A05" w:rsidP="005A6A05">
      <w:pPr>
        <w:jc w:val="both"/>
      </w:pPr>
    </w:p>
    <w:p w14:paraId="7912751C" w14:textId="77777777" w:rsidR="005A6A05" w:rsidRPr="00AE0CFA" w:rsidRDefault="005A6A05" w:rsidP="005A6A05">
      <w:pPr>
        <w:pStyle w:val="ListParagraph"/>
        <w:jc w:val="both"/>
        <w:rPr>
          <w:b/>
          <w:szCs w:val="20"/>
          <w:lang w:val="en-IE"/>
        </w:rPr>
      </w:pPr>
      <w:r w:rsidRPr="00AE0CFA">
        <w:rPr>
          <w:b/>
          <w:szCs w:val="20"/>
        </w:rPr>
        <w:t xml:space="preserve">Exam Management / </w:t>
      </w:r>
      <w:r w:rsidRPr="00AE0CFA">
        <w:rPr>
          <w:b/>
          <w:szCs w:val="20"/>
          <w:lang w:val="en-IE"/>
        </w:rPr>
        <w:t>Accommodations</w:t>
      </w:r>
    </w:p>
    <w:p w14:paraId="5423BCF7" w14:textId="77777777" w:rsidR="005A6A05" w:rsidRPr="00AE0CFA" w:rsidRDefault="005A6A05" w:rsidP="005A6A05">
      <w:pPr>
        <w:ind w:left="720"/>
        <w:jc w:val="both"/>
        <w:rPr>
          <w:szCs w:val="20"/>
        </w:rPr>
      </w:pPr>
      <w:r w:rsidRPr="00AE0CFA">
        <w:rPr>
          <w:szCs w:val="20"/>
          <w:lang w:val="en-IE"/>
        </w:rPr>
        <w:t xml:space="preserve">Develop modifications and accommodations to respond to the pupil's fluctuations in mood, ability to concentrate, or side effects of medication. Assign an individual to serve as a primary contact and coordinate any necessary interventions. </w:t>
      </w:r>
      <w:r w:rsidRPr="00AE0CFA">
        <w:rPr>
          <w:szCs w:val="20"/>
          <w:shd w:val="clear" w:color="auto" w:fill="FFFFFF"/>
          <w:lang w:val="en-IE"/>
        </w:rPr>
        <w:t>A pupil suffering from stress may be better served sitting exams separately to other pupils. Check in with the pupil to ensure s/he is aware that testing will occur and is prepared.</w:t>
      </w:r>
    </w:p>
    <w:p w14:paraId="7A152B11" w14:textId="77777777" w:rsidR="005A6A05" w:rsidRDefault="005A6A05" w:rsidP="005A6A05">
      <w:pPr>
        <w:pStyle w:val="Heading3"/>
        <w:jc w:val="both"/>
      </w:pPr>
    </w:p>
    <w:p w14:paraId="19221521" w14:textId="77777777" w:rsidR="005A6A05" w:rsidRPr="005A6A05" w:rsidRDefault="005A6A05" w:rsidP="005A6A05">
      <w:pPr>
        <w:pStyle w:val="Heading3"/>
        <w:jc w:val="both"/>
        <w:rPr>
          <w:b/>
        </w:rPr>
      </w:pPr>
      <w:r w:rsidRPr="005A6A05">
        <w:rPr>
          <w:b/>
        </w:rPr>
        <w:t>Parents / Parents’ Associations</w:t>
      </w:r>
    </w:p>
    <w:p w14:paraId="4B914078" w14:textId="77777777" w:rsidR="005A6A05" w:rsidRDefault="005A6A05" w:rsidP="005A6A05">
      <w:pPr>
        <w:jc w:val="both"/>
      </w:pPr>
    </w:p>
    <w:p w14:paraId="1E631F40" w14:textId="77777777" w:rsidR="005A6A05" w:rsidRPr="0051677B" w:rsidRDefault="005A6A05" w:rsidP="005A6A05">
      <w:pPr>
        <w:pStyle w:val="ListParagraph"/>
        <w:numPr>
          <w:ilvl w:val="0"/>
          <w:numId w:val="10"/>
        </w:numPr>
        <w:jc w:val="both"/>
        <w:rPr>
          <w:b/>
          <w:szCs w:val="20"/>
        </w:rPr>
      </w:pPr>
      <w:r w:rsidRPr="0051677B">
        <w:rPr>
          <w:b/>
          <w:szCs w:val="20"/>
        </w:rPr>
        <w:t>Support Services</w:t>
      </w:r>
    </w:p>
    <w:p w14:paraId="5BB2A40E" w14:textId="77777777" w:rsidR="005A6A05" w:rsidRDefault="005A6A05" w:rsidP="005A6A05">
      <w:pPr>
        <w:ind w:left="360"/>
        <w:jc w:val="both"/>
        <w:rPr>
          <w:szCs w:val="20"/>
        </w:rPr>
      </w:pPr>
      <w:r w:rsidRPr="0051677B">
        <w:rPr>
          <w:szCs w:val="20"/>
        </w:rPr>
        <w:t>Ensure any pupil suffering from stress is offered the support of existing services in the school such as those of the school psychologist/counsellor. When applicable make the correct referral to a psychologist or outside support services/agencies. Ensure written parental consent where necessary.</w:t>
      </w:r>
    </w:p>
    <w:p w14:paraId="6F4C83B3" w14:textId="77777777" w:rsidR="005A6A05" w:rsidRPr="00C60D1D" w:rsidRDefault="005A6A05" w:rsidP="005A6A05">
      <w:pPr>
        <w:pStyle w:val="ListParagraph"/>
        <w:numPr>
          <w:ilvl w:val="0"/>
          <w:numId w:val="10"/>
        </w:numPr>
        <w:spacing w:before="100" w:beforeAutospacing="1" w:after="100" w:afterAutospacing="1"/>
        <w:jc w:val="both"/>
        <w:rPr>
          <w:szCs w:val="20"/>
        </w:rPr>
      </w:pPr>
      <w:r w:rsidRPr="002F1051">
        <w:rPr>
          <w:b/>
          <w:szCs w:val="20"/>
        </w:rPr>
        <w:lastRenderedPageBreak/>
        <w:t>Home/School Communication</w:t>
      </w:r>
    </w:p>
    <w:p w14:paraId="65656954" w14:textId="77777777" w:rsidR="005A6A05" w:rsidRDefault="005A6A05" w:rsidP="005A6A05">
      <w:pPr>
        <w:pStyle w:val="ListParagraph"/>
        <w:jc w:val="both"/>
        <w:rPr>
          <w:szCs w:val="20"/>
          <w:lang w:val="en-IE"/>
        </w:rPr>
      </w:pPr>
      <w:r w:rsidRPr="00C60D1D">
        <w:rPr>
          <w:szCs w:val="20"/>
          <w:lang w:val="en-IE"/>
        </w:rPr>
        <w:t>Develop an effective home–school communication system to share information on the pupil's academic, social, and emotional behaviour, and any developments concerning medication or side effects.</w:t>
      </w:r>
    </w:p>
    <w:p w14:paraId="7E86ACBB" w14:textId="77777777" w:rsidR="005A6A05" w:rsidRPr="00C60D1D" w:rsidRDefault="005A6A05" w:rsidP="005A6A05">
      <w:pPr>
        <w:pStyle w:val="ListParagraph"/>
        <w:jc w:val="both"/>
        <w:rPr>
          <w:szCs w:val="20"/>
        </w:rPr>
      </w:pPr>
    </w:p>
    <w:p w14:paraId="0F9D6D62" w14:textId="77777777" w:rsidR="005A6A05" w:rsidRPr="005A6A05" w:rsidRDefault="005A6A05" w:rsidP="005A6A05">
      <w:pPr>
        <w:pStyle w:val="Heading3"/>
        <w:jc w:val="both"/>
        <w:rPr>
          <w:b/>
        </w:rPr>
      </w:pPr>
      <w:r w:rsidRPr="005A6A05">
        <w:rPr>
          <w:b/>
        </w:rPr>
        <w:t>Safety</w:t>
      </w:r>
    </w:p>
    <w:p w14:paraId="257A0E5D" w14:textId="77777777" w:rsidR="005A6A05" w:rsidRPr="0009394C" w:rsidRDefault="005A6A05" w:rsidP="005A6A05">
      <w:pPr>
        <w:jc w:val="both"/>
      </w:pPr>
    </w:p>
    <w:p w14:paraId="5685BD62" w14:textId="77777777" w:rsidR="005A6A05" w:rsidRPr="0009394C" w:rsidRDefault="005A6A05" w:rsidP="005A6A05">
      <w:pPr>
        <w:pStyle w:val="ListParagraph"/>
        <w:jc w:val="both"/>
        <w:rPr>
          <w:b/>
          <w:szCs w:val="20"/>
        </w:rPr>
      </w:pPr>
      <w:r w:rsidRPr="0009394C">
        <w:rPr>
          <w:b/>
          <w:szCs w:val="20"/>
        </w:rPr>
        <w:t>Mental health Policy, Anti-Bullying Policy Healthy Eating Policy,</w:t>
      </w:r>
    </w:p>
    <w:p w14:paraId="63BF29E6" w14:textId="77777777" w:rsidR="005A6A05" w:rsidRPr="0009394C" w:rsidRDefault="005A6A05" w:rsidP="005A6A05">
      <w:pPr>
        <w:ind w:left="720"/>
        <w:jc w:val="both"/>
        <w:rPr>
          <w:szCs w:val="20"/>
        </w:rPr>
      </w:pPr>
      <w:r w:rsidRPr="0009394C">
        <w:rPr>
          <w:szCs w:val="20"/>
        </w:rPr>
        <w:t>Develop and implement health policies, which can be of great benefit to an anxious pupil. Healthy eating has been shown to reduce levels of anxiety and stress. Having a clearly defined school Mental Health Policy will provide your school with clear guidelines when dealing with mental health issues. A stringent Anti-Bullying policy may reduce the possibility of a stressed pupil becoming the victim of bullying.</w:t>
      </w:r>
    </w:p>
    <w:p w14:paraId="37B73977" w14:textId="77777777" w:rsidR="005A6A05" w:rsidRDefault="005A6A05" w:rsidP="005A6A05">
      <w:pPr>
        <w:pStyle w:val="Heading3"/>
        <w:jc w:val="both"/>
      </w:pPr>
    </w:p>
    <w:p w14:paraId="0B246D10" w14:textId="77777777" w:rsidR="005A6A05" w:rsidRPr="005A6A05" w:rsidRDefault="005A6A05" w:rsidP="005A6A05">
      <w:pPr>
        <w:pStyle w:val="Heading3"/>
        <w:jc w:val="both"/>
        <w:rPr>
          <w:b/>
        </w:rPr>
      </w:pPr>
      <w:r w:rsidRPr="005A6A05">
        <w:rPr>
          <w:b/>
        </w:rPr>
        <w:t>Scheduling Events</w:t>
      </w:r>
    </w:p>
    <w:p w14:paraId="0F78C8B2" w14:textId="77777777" w:rsidR="005A6A05" w:rsidRDefault="005A6A05" w:rsidP="005A6A05">
      <w:pPr>
        <w:pStyle w:val="Heading3"/>
        <w:jc w:val="both"/>
      </w:pPr>
    </w:p>
    <w:p w14:paraId="27B80BE3" w14:textId="77777777" w:rsidR="005A6A05" w:rsidRPr="00D84D07" w:rsidRDefault="005A6A05" w:rsidP="005A6A05">
      <w:pPr>
        <w:pStyle w:val="ListParagraph"/>
        <w:numPr>
          <w:ilvl w:val="0"/>
          <w:numId w:val="13"/>
        </w:numPr>
        <w:jc w:val="both"/>
        <w:rPr>
          <w:b/>
          <w:szCs w:val="20"/>
        </w:rPr>
      </w:pPr>
      <w:r w:rsidRPr="00D84D07">
        <w:rPr>
          <w:b/>
          <w:szCs w:val="20"/>
        </w:rPr>
        <w:t>Promotion</w:t>
      </w:r>
    </w:p>
    <w:p w14:paraId="5AACD848" w14:textId="77777777" w:rsidR="005A6A05" w:rsidRDefault="005A6A05" w:rsidP="005A6A05">
      <w:pPr>
        <w:ind w:left="360"/>
        <w:jc w:val="both"/>
        <w:rPr>
          <w:szCs w:val="20"/>
        </w:rPr>
      </w:pPr>
      <w:r w:rsidRPr="00D84D07">
        <w:rPr>
          <w:szCs w:val="20"/>
        </w:rPr>
        <w:t xml:space="preserve">Actively promote Mental Health Awareness Campaigns, and </w:t>
      </w:r>
      <w:proofErr w:type="spellStart"/>
      <w:r w:rsidRPr="00D84D07">
        <w:rPr>
          <w:szCs w:val="20"/>
        </w:rPr>
        <w:t>programmes</w:t>
      </w:r>
      <w:proofErr w:type="spellEnd"/>
      <w:r w:rsidRPr="00D84D07">
        <w:rPr>
          <w:szCs w:val="20"/>
        </w:rPr>
        <w:t xml:space="preserve"> in conjunction with local and national campaigns across your whole school.</w:t>
      </w:r>
    </w:p>
    <w:p w14:paraId="33F233AC" w14:textId="77777777" w:rsidR="005A6A05" w:rsidRDefault="005A6A05" w:rsidP="005A6A05">
      <w:pPr>
        <w:jc w:val="both"/>
        <w:rPr>
          <w:szCs w:val="20"/>
        </w:rPr>
      </w:pPr>
    </w:p>
    <w:p w14:paraId="6DB52E70" w14:textId="77777777" w:rsidR="005A6A05" w:rsidRPr="00517BEF" w:rsidRDefault="005A6A05" w:rsidP="005A6A05">
      <w:pPr>
        <w:pStyle w:val="ListParagraph"/>
        <w:numPr>
          <w:ilvl w:val="0"/>
          <w:numId w:val="13"/>
        </w:numPr>
        <w:jc w:val="both"/>
        <w:rPr>
          <w:b/>
          <w:szCs w:val="20"/>
        </w:rPr>
      </w:pPr>
      <w:r w:rsidRPr="00517BEF">
        <w:rPr>
          <w:b/>
          <w:szCs w:val="20"/>
        </w:rPr>
        <w:t>Change in Routine</w:t>
      </w:r>
    </w:p>
    <w:p w14:paraId="5AC38089" w14:textId="77777777" w:rsidR="005A6A05" w:rsidRPr="00517BEF" w:rsidRDefault="005A6A05" w:rsidP="005A6A05">
      <w:pPr>
        <w:ind w:left="360"/>
        <w:jc w:val="both"/>
        <w:rPr>
          <w:szCs w:val="20"/>
        </w:rPr>
      </w:pPr>
      <w:r w:rsidRPr="00517BEF">
        <w:rPr>
          <w:szCs w:val="20"/>
        </w:rPr>
        <w:t>Let the stressed pupil and their family know of any planned change to routine, such as time tabling changes or staff changes.</w:t>
      </w:r>
    </w:p>
    <w:p w14:paraId="1926FFBB" w14:textId="77777777" w:rsidR="005A6A05" w:rsidRPr="009C50A2" w:rsidRDefault="005A6A05" w:rsidP="005A6A05">
      <w:pPr>
        <w:jc w:val="both"/>
      </w:pPr>
    </w:p>
    <w:p w14:paraId="082D7B5C" w14:textId="77777777" w:rsidR="005A6A05" w:rsidRPr="005A6A05" w:rsidRDefault="005A6A05" w:rsidP="005A6A05">
      <w:pPr>
        <w:pStyle w:val="Heading3"/>
        <w:jc w:val="both"/>
        <w:rPr>
          <w:b/>
        </w:rPr>
      </w:pPr>
      <w:r w:rsidRPr="005A6A05">
        <w:rPr>
          <w:b/>
        </w:rPr>
        <w:t>School Celebrations / Events / Activities</w:t>
      </w:r>
    </w:p>
    <w:p w14:paraId="53E22467" w14:textId="77777777" w:rsidR="005A6A05" w:rsidRDefault="005A6A05" w:rsidP="005A6A05">
      <w:pPr>
        <w:pStyle w:val="Heading3"/>
        <w:jc w:val="both"/>
      </w:pPr>
    </w:p>
    <w:p w14:paraId="259B7529" w14:textId="77777777" w:rsidR="005A6A05" w:rsidRPr="00D84D07" w:rsidRDefault="005A6A05" w:rsidP="005A6A05">
      <w:pPr>
        <w:pStyle w:val="ListParagraph"/>
        <w:jc w:val="both"/>
        <w:rPr>
          <w:b/>
          <w:szCs w:val="20"/>
        </w:rPr>
      </w:pPr>
      <w:r w:rsidRPr="00D84D07">
        <w:rPr>
          <w:b/>
          <w:szCs w:val="20"/>
        </w:rPr>
        <w:t>Promotion</w:t>
      </w:r>
    </w:p>
    <w:p w14:paraId="57EA7564" w14:textId="77777777" w:rsidR="005A6A05" w:rsidRDefault="005A6A05" w:rsidP="005A6A05">
      <w:pPr>
        <w:ind w:left="720"/>
        <w:jc w:val="both"/>
        <w:rPr>
          <w:szCs w:val="20"/>
        </w:rPr>
      </w:pPr>
      <w:r w:rsidRPr="00D84D07">
        <w:rPr>
          <w:szCs w:val="20"/>
        </w:rPr>
        <w:t xml:space="preserve">Actively promote Mental Health Awareness Campaigns, and </w:t>
      </w:r>
      <w:proofErr w:type="spellStart"/>
      <w:r w:rsidRPr="00D84D07">
        <w:rPr>
          <w:szCs w:val="20"/>
        </w:rPr>
        <w:t>programmes</w:t>
      </w:r>
      <w:proofErr w:type="spellEnd"/>
      <w:r w:rsidRPr="00D84D07">
        <w:rPr>
          <w:szCs w:val="20"/>
        </w:rPr>
        <w:t xml:space="preserve"> in conjunction with local and national campaigns across your whole school.</w:t>
      </w:r>
    </w:p>
    <w:p w14:paraId="58A672D1" w14:textId="77777777" w:rsidR="005A6A05" w:rsidRPr="00517BEF" w:rsidRDefault="005A6A05" w:rsidP="005A6A05">
      <w:pPr>
        <w:jc w:val="both"/>
      </w:pPr>
    </w:p>
    <w:p w14:paraId="048F8E93" w14:textId="77777777" w:rsidR="005A6A05" w:rsidRPr="005A6A05" w:rsidRDefault="005A6A05" w:rsidP="005A6A05">
      <w:pPr>
        <w:pStyle w:val="Heading3"/>
        <w:jc w:val="both"/>
        <w:rPr>
          <w:b/>
        </w:rPr>
      </w:pPr>
      <w:r w:rsidRPr="005A6A05">
        <w:rPr>
          <w:b/>
        </w:rPr>
        <w:t>Pupil Support</w:t>
      </w:r>
    </w:p>
    <w:p w14:paraId="125D5E4B" w14:textId="77777777" w:rsidR="005A6A05" w:rsidRPr="0051677B" w:rsidRDefault="005A6A05" w:rsidP="005A6A05">
      <w:pPr>
        <w:jc w:val="both"/>
      </w:pPr>
    </w:p>
    <w:p w14:paraId="22F72243" w14:textId="77777777" w:rsidR="005A6A05" w:rsidRPr="0051677B" w:rsidRDefault="005A6A05" w:rsidP="005A6A05">
      <w:pPr>
        <w:pStyle w:val="ListParagraph"/>
        <w:numPr>
          <w:ilvl w:val="0"/>
          <w:numId w:val="11"/>
        </w:numPr>
        <w:jc w:val="both"/>
        <w:rPr>
          <w:b/>
          <w:szCs w:val="20"/>
        </w:rPr>
      </w:pPr>
      <w:r w:rsidRPr="0051677B">
        <w:rPr>
          <w:b/>
          <w:szCs w:val="20"/>
        </w:rPr>
        <w:t>Support Services</w:t>
      </w:r>
    </w:p>
    <w:p w14:paraId="7DEA34F6" w14:textId="77777777" w:rsidR="005A6A05" w:rsidRDefault="005A6A05" w:rsidP="005A6A05">
      <w:pPr>
        <w:ind w:left="360"/>
        <w:jc w:val="both"/>
        <w:rPr>
          <w:szCs w:val="20"/>
        </w:rPr>
      </w:pPr>
      <w:r w:rsidRPr="0051677B">
        <w:rPr>
          <w:szCs w:val="20"/>
        </w:rPr>
        <w:t>Ensure any pupil suffering from stress is offered the support of existing services in the school such as those of the school psychologist/counsellor. When applicable make the correct referral to a psychologist or outside support services/agencies. Ensure written parental consent where necessary.</w:t>
      </w:r>
    </w:p>
    <w:p w14:paraId="1CFEAC4B" w14:textId="77777777" w:rsidR="005A6A05" w:rsidRDefault="005A6A05" w:rsidP="005A6A05">
      <w:pPr>
        <w:jc w:val="both"/>
        <w:rPr>
          <w:szCs w:val="20"/>
        </w:rPr>
      </w:pPr>
    </w:p>
    <w:p w14:paraId="71247483" w14:textId="77777777" w:rsidR="005A6A05" w:rsidRPr="002F1051" w:rsidRDefault="005A6A05" w:rsidP="005A6A05">
      <w:pPr>
        <w:pStyle w:val="ListParagraph"/>
        <w:numPr>
          <w:ilvl w:val="0"/>
          <w:numId w:val="11"/>
        </w:numPr>
        <w:jc w:val="both"/>
        <w:rPr>
          <w:b/>
          <w:szCs w:val="20"/>
        </w:rPr>
      </w:pPr>
      <w:r w:rsidRPr="002F1051">
        <w:rPr>
          <w:b/>
          <w:szCs w:val="20"/>
        </w:rPr>
        <w:t>Missed Time Management</w:t>
      </w:r>
    </w:p>
    <w:p w14:paraId="1E96B96E" w14:textId="77777777" w:rsidR="005A6A05" w:rsidRDefault="005A6A05" w:rsidP="005A6A05">
      <w:pPr>
        <w:ind w:left="360"/>
        <w:jc w:val="both"/>
        <w:rPr>
          <w:szCs w:val="20"/>
        </w:rPr>
      </w:pPr>
      <w:r w:rsidRPr="002F1051">
        <w:rPr>
          <w:szCs w:val="20"/>
        </w:rPr>
        <w:t>Ensure a pupil suffering from stress is furnished with any subject material covered when absent due to illness. Ensure the pupil is given adequate time to catch up on any work missed so as to help in lessening the feelings of stress.</w:t>
      </w:r>
    </w:p>
    <w:p w14:paraId="175483E9" w14:textId="77777777" w:rsidR="005A6A05" w:rsidRPr="00C077D4" w:rsidRDefault="005A6A05" w:rsidP="005A6A05">
      <w:pPr>
        <w:ind w:left="360"/>
        <w:jc w:val="both"/>
        <w:rPr>
          <w:szCs w:val="20"/>
        </w:rPr>
      </w:pPr>
    </w:p>
    <w:p w14:paraId="2055380B" w14:textId="77777777" w:rsidR="005A6A05" w:rsidRPr="00C077D4" w:rsidRDefault="005A6A05" w:rsidP="005A6A05">
      <w:pPr>
        <w:pStyle w:val="ListParagraph"/>
        <w:numPr>
          <w:ilvl w:val="0"/>
          <w:numId w:val="11"/>
        </w:numPr>
        <w:jc w:val="both"/>
        <w:rPr>
          <w:rFonts w:eastAsia="Times New Roman"/>
          <w:b/>
          <w:szCs w:val="20"/>
          <w:lang w:eastAsia="el-GR"/>
        </w:rPr>
      </w:pPr>
      <w:r w:rsidRPr="00C077D4">
        <w:rPr>
          <w:rFonts w:eastAsia="Times New Roman"/>
          <w:b/>
          <w:szCs w:val="20"/>
          <w:lang w:eastAsia="el-GR"/>
        </w:rPr>
        <w:t>Time Out</w:t>
      </w:r>
    </w:p>
    <w:p w14:paraId="0053D2E5" w14:textId="77777777" w:rsidR="005A6A05" w:rsidRPr="00C077D4" w:rsidRDefault="005A6A05" w:rsidP="005A6A05">
      <w:pPr>
        <w:ind w:left="360"/>
        <w:jc w:val="both"/>
        <w:rPr>
          <w:szCs w:val="20"/>
        </w:rPr>
      </w:pPr>
      <w:r w:rsidRPr="00C077D4">
        <w:rPr>
          <w:rFonts w:eastAsia="Times New Roman"/>
          <w:szCs w:val="20"/>
          <w:lang w:eastAsia="el-GR"/>
        </w:rPr>
        <w:t xml:space="preserve">Consider allowing the pupil the opportunity to take time out from a stressful class environment by getting a drink of water or having a short walk; a pre-agreed signal can be used. Consider the use of a ‘safe person’ such as the school counsellor or year head for the stressed child to engage </w:t>
      </w:r>
      <w:r w:rsidRPr="00C077D4">
        <w:rPr>
          <w:rFonts w:eastAsia="Times New Roman"/>
          <w:szCs w:val="20"/>
          <w:lang w:eastAsia="el-GR"/>
        </w:rPr>
        <w:lastRenderedPageBreak/>
        <w:t>with if feelings of stress become overwhelming. Consider the use of relaxation exercises during time outs that may help the pupil destress.</w:t>
      </w:r>
    </w:p>
    <w:p w14:paraId="2ACE46F3" w14:textId="77777777" w:rsidR="005A6A05" w:rsidRPr="0051677B" w:rsidRDefault="005A6A05" w:rsidP="005A6A05">
      <w:pPr>
        <w:jc w:val="both"/>
        <w:rPr>
          <w:szCs w:val="20"/>
        </w:rPr>
      </w:pPr>
    </w:p>
    <w:p w14:paraId="4684B51D" w14:textId="77777777" w:rsidR="005A6A05" w:rsidRPr="005A6A05" w:rsidRDefault="005A6A05" w:rsidP="005A6A05">
      <w:pPr>
        <w:pStyle w:val="Heading3"/>
        <w:jc w:val="both"/>
        <w:rPr>
          <w:b/>
        </w:rPr>
      </w:pPr>
      <w:r w:rsidRPr="005A6A05">
        <w:rPr>
          <w:b/>
        </w:rPr>
        <w:t>Timetabling</w:t>
      </w:r>
    </w:p>
    <w:p w14:paraId="6C2503C8" w14:textId="77777777" w:rsidR="005A6A05" w:rsidRDefault="005A6A05" w:rsidP="005A6A05">
      <w:pPr>
        <w:jc w:val="both"/>
      </w:pPr>
    </w:p>
    <w:p w14:paraId="630EFF39" w14:textId="77777777" w:rsidR="005A6A05" w:rsidRPr="00517BEF" w:rsidRDefault="005A6A05" w:rsidP="005A6A05">
      <w:pPr>
        <w:pStyle w:val="ListParagraph"/>
        <w:jc w:val="both"/>
        <w:rPr>
          <w:b/>
          <w:szCs w:val="20"/>
        </w:rPr>
      </w:pPr>
      <w:r w:rsidRPr="00517BEF">
        <w:rPr>
          <w:b/>
          <w:szCs w:val="20"/>
        </w:rPr>
        <w:t>Change in Routine</w:t>
      </w:r>
    </w:p>
    <w:p w14:paraId="51621961" w14:textId="77777777" w:rsidR="005A6A05" w:rsidRPr="00517BEF" w:rsidRDefault="005A6A05" w:rsidP="005A6A05">
      <w:pPr>
        <w:ind w:left="720"/>
        <w:jc w:val="both"/>
        <w:rPr>
          <w:szCs w:val="20"/>
        </w:rPr>
      </w:pPr>
      <w:r w:rsidRPr="00517BEF">
        <w:rPr>
          <w:szCs w:val="20"/>
        </w:rPr>
        <w:t>Let the stressed pupil and their family know of any planned change to routine, such as time tabling changes or staff changes.</w:t>
      </w:r>
    </w:p>
    <w:p w14:paraId="3B7478C1" w14:textId="77777777" w:rsidR="005A6A05" w:rsidRDefault="005A6A05" w:rsidP="005A6A05">
      <w:pPr>
        <w:jc w:val="both"/>
      </w:pPr>
    </w:p>
    <w:p w14:paraId="7E4947C5" w14:textId="77777777" w:rsidR="005A6A05" w:rsidRPr="00C60D1D" w:rsidRDefault="005A6A05" w:rsidP="005A6A05">
      <w:pPr>
        <w:pStyle w:val="Heading3"/>
        <w:jc w:val="both"/>
        <w:rPr>
          <w:sz w:val="22"/>
          <w:szCs w:val="22"/>
        </w:rPr>
      </w:pPr>
    </w:p>
    <w:p w14:paraId="5C535197" w14:textId="77777777" w:rsidR="005A6A05" w:rsidRPr="005A6A05" w:rsidRDefault="005A6A05" w:rsidP="005A6A05">
      <w:pPr>
        <w:pStyle w:val="Heading3"/>
        <w:jc w:val="both"/>
        <w:rPr>
          <w:b/>
        </w:rPr>
      </w:pPr>
      <w:r w:rsidRPr="005A6A05">
        <w:rPr>
          <w:b/>
        </w:rPr>
        <w:t>Supportive Literature</w:t>
      </w:r>
    </w:p>
    <w:p w14:paraId="036E05F8" w14:textId="77777777" w:rsidR="005A6A05" w:rsidRDefault="005A6A05" w:rsidP="005A6A05">
      <w:pPr>
        <w:jc w:val="both"/>
      </w:pPr>
    </w:p>
    <w:p w14:paraId="2EE7B517" w14:textId="77777777" w:rsidR="005A6A05" w:rsidRPr="00C077D4" w:rsidRDefault="005A6A05" w:rsidP="005A6A05">
      <w:pPr>
        <w:jc w:val="both"/>
        <w:rPr>
          <w:bCs/>
          <w:i/>
          <w:szCs w:val="20"/>
        </w:rPr>
      </w:pPr>
      <w:r w:rsidRPr="00C077D4">
        <w:rPr>
          <w:bCs/>
          <w:szCs w:val="20"/>
        </w:rPr>
        <w:t xml:space="preserve">Health - “A complete state of physical, mental and social well-being, not just the absence of disease or infirmity.” - </w:t>
      </w:r>
      <w:r w:rsidRPr="00C077D4">
        <w:rPr>
          <w:bCs/>
          <w:i/>
          <w:szCs w:val="20"/>
        </w:rPr>
        <w:t xml:space="preserve">World Health </w:t>
      </w:r>
      <w:proofErr w:type="spellStart"/>
      <w:r w:rsidRPr="00C077D4">
        <w:rPr>
          <w:bCs/>
          <w:i/>
          <w:szCs w:val="20"/>
        </w:rPr>
        <w:t>Organisation</w:t>
      </w:r>
      <w:proofErr w:type="spellEnd"/>
    </w:p>
    <w:p w14:paraId="0A1AFD77" w14:textId="77777777" w:rsidR="005A6A05" w:rsidRPr="00C077D4" w:rsidRDefault="005A6A05" w:rsidP="005A6A05">
      <w:pPr>
        <w:jc w:val="both"/>
        <w:rPr>
          <w:b/>
          <w:bCs/>
          <w:i/>
          <w:szCs w:val="20"/>
        </w:rPr>
      </w:pPr>
      <w:r w:rsidRPr="00C077D4">
        <w:rPr>
          <w:bCs/>
          <w:szCs w:val="20"/>
        </w:rPr>
        <w:t xml:space="preserve">“Mental Health is a balance between all aspects of life – social, physical, spiritual and emotional. It impacts on how we manage our surroundings and make choices in our lives – clearly it is an integral part of our overall health. Mental Health is far more than the absence of mental illness and has to do with many aspects of our lives including: How we feel about ourselves, how we feel about others, how we are able to meet the demands of life.” - </w:t>
      </w:r>
      <w:r w:rsidRPr="00C077D4">
        <w:rPr>
          <w:bCs/>
          <w:i/>
          <w:szCs w:val="20"/>
        </w:rPr>
        <w:t>Mental Health Ireland</w:t>
      </w:r>
    </w:p>
    <w:p w14:paraId="487A63FF" w14:textId="77777777" w:rsidR="005A6A05" w:rsidRDefault="005A6A05" w:rsidP="005A6A05">
      <w:pPr>
        <w:pStyle w:val="ListParagraph"/>
        <w:ind w:left="0"/>
        <w:jc w:val="both"/>
        <w:rPr>
          <w:bCs/>
          <w:color w:val="000000"/>
          <w:szCs w:val="20"/>
        </w:rPr>
      </w:pPr>
      <w:r w:rsidRPr="00C077D4">
        <w:rPr>
          <w:b/>
          <w:bCs/>
          <w:color w:val="000000"/>
          <w:szCs w:val="20"/>
        </w:rPr>
        <w:t xml:space="preserve">Stress </w:t>
      </w:r>
      <w:r w:rsidRPr="00C077D4">
        <w:rPr>
          <w:bCs/>
          <w:color w:val="000000"/>
          <w:szCs w:val="20"/>
        </w:rPr>
        <w:t xml:space="preserve">is a state of mental tension and worry caused by problems in your life, work, etc. Stress causes strong feelings of worry or anxiety. Stress in pupils may be caused by: </w:t>
      </w:r>
    </w:p>
    <w:p w14:paraId="1A5AF618" w14:textId="77777777" w:rsidR="005A6A05" w:rsidRPr="00C60D1D" w:rsidRDefault="005A6A05" w:rsidP="005A6A05">
      <w:pPr>
        <w:pStyle w:val="ListParagraph"/>
        <w:ind w:left="0"/>
        <w:jc w:val="both"/>
        <w:rPr>
          <w:bCs/>
          <w:color w:val="000000"/>
          <w:szCs w:val="20"/>
        </w:rPr>
      </w:pPr>
    </w:p>
    <w:p w14:paraId="2E9FC2FF"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Exams</w:t>
      </w:r>
    </w:p>
    <w:p w14:paraId="42088707"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Problems at school or at work</w:t>
      </w:r>
    </w:p>
    <w:p w14:paraId="5C3101F1"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Sexual, physical or emotional abuse</w:t>
      </w:r>
    </w:p>
    <w:p w14:paraId="5F2451B1"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Relationships</w:t>
      </w:r>
    </w:p>
    <w:p w14:paraId="0F5ED6A9"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New responsibilities</w:t>
      </w:r>
    </w:p>
    <w:p w14:paraId="445DBF53"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Moving to a new place</w:t>
      </w:r>
    </w:p>
    <w:p w14:paraId="5B81BA41"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A traumatic event – such as the death of a loved one</w:t>
      </w:r>
    </w:p>
    <w:p w14:paraId="1AD3270F"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New or chronic illness or disability</w:t>
      </w:r>
    </w:p>
    <w:p w14:paraId="318E1CF4"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Peer pressure or being bullied</w:t>
      </w:r>
    </w:p>
    <w:p w14:paraId="33F98074" w14:textId="77777777" w:rsidR="005A6A05" w:rsidRPr="00C077D4" w:rsidRDefault="005A6A05" w:rsidP="005A6A05">
      <w:pPr>
        <w:pStyle w:val="ListParagraph"/>
        <w:jc w:val="both"/>
        <w:rPr>
          <w:bCs/>
          <w:color w:val="000000"/>
          <w:szCs w:val="20"/>
        </w:rPr>
      </w:pPr>
      <w:r w:rsidRPr="00C077D4">
        <w:rPr>
          <w:bCs/>
          <w:color w:val="000000"/>
          <w:szCs w:val="20"/>
        </w:rPr>
        <w:t>•</w:t>
      </w:r>
      <w:r w:rsidRPr="00C077D4">
        <w:rPr>
          <w:bCs/>
          <w:color w:val="000000"/>
          <w:szCs w:val="20"/>
        </w:rPr>
        <w:tab/>
        <w:t>Unrealistic expectations from themselves, family, friends or culture</w:t>
      </w:r>
    </w:p>
    <w:p w14:paraId="05C1A462" w14:textId="77777777" w:rsidR="005A6A05" w:rsidRPr="00FA030B" w:rsidRDefault="005A6A05" w:rsidP="005A6A05">
      <w:pPr>
        <w:pStyle w:val="ListParagraph"/>
        <w:jc w:val="both"/>
      </w:pPr>
      <w:r w:rsidRPr="00C077D4">
        <w:rPr>
          <w:bCs/>
          <w:color w:val="000000"/>
          <w:szCs w:val="20"/>
        </w:rPr>
        <w:t>•</w:t>
      </w:r>
      <w:r w:rsidRPr="00C077D4">
        <w:rPr>
          <w:bCs/>
          <w:color w:val="000000"/>
          <w:szCs w:val="20"/>
        </w:rPr>
        <w:tab/>
        <w:t>Taking on too many activities</w:t>
      </w:r>
    </w:p>
    <w:p w14:paraId="70CBE697" w14:textId="77777777" w:rsidR="005A6A05" w:rsidRPr="00C077D4" w:rsidRDefault="005A6A05" w:rsidP="005A6A05">
      <w:pPr>
        <w:spacing w:before="240" w:after="240"/>
        <w:jc w:val="both"/>
        <w:rPr>
          <w:rFonts w:eastAsia="Times New Roman"/>
          <w:color w:val="000000"/>
          <w:szCs w:val="20"/>
          <w:lang w:val="en-IE" w:eastAsia="el-GR"/>
        </w:rPr>
      </w:pPr>
      <w:r w:rsidRPr="00C077D4">
        <w:rPr>
          <w:rFonts w:eastAsia="Times New Roman"/>
          <w:b/>
          <w:bCs/>
          <w:color w:val="000000"/>
          <w:szCs w:val="20"/>
          <w:lang w:val="en-IE" w:eastAsia="el-GR"/>
        </w:rPr>
        <w:t>Signs of stress in pupils</w:t>
      </w:r>
    </w:p>
    <w:p w14:paraId="595A2863" w14:textId="77777777" w:rsidR="005A6A05" w:rsidRPr="00C077D4" w:rsidRDefault="005A6A05" w:rsidP="005A6A05">
      <w:pPr>
        <w:spacing w:before="240" w:after="240"/>
        <w:jc w:val="both"/>
        <w:rPr>
          <w:rFonts w:eastAsia="Times New Roman"/>
          <w:color w:val="000000"/>
          <w:szCs w:val="20"/>
          <w:lang w:val="en-IE" w:eastAsia="el-GR"/>
        </w:rPr>
      </w:pPr>
      <w:r w:rsidRPr="00C077D4">
        <w:rPr>
          <w:rFonts w:eastAsia="Times New Roman"/>
          <w:color w:val="000000"/>
          <w:szCs w:val="20"/>
          <w:lang w:val="en-IE" w:eastAsia="el-GR"/>
        </w:rPr>
        <w:t xml:space="preserve">Too much stress can impact negatively on young people’s health both emotionally and physically. </w:t>
      </w:r>
      <w:r w:rsidRPr="00C077D4">
        <w:rPr>
          <w:rFonts w:eastAsia="Times New Roman"/>
          <w:b/>
          <w:color w:val="000000"/>
          <w:szCs w:val="20"/>
          <w:lang w:val="en-IE" w:eastAsia="el-GR"/>
        </w:rPr>
        <w:t>Emotional signs to look out for are:</w:t>
      </w:r>
      <w:r w:rsidRPr="00C077D4">
        <w:rPr>
          <w:rFonts w:eastAsia="Times New Roman"/>
          <w:color w:val="000000"/>
          <w:szCs w:val="20"/>
          <w:lang w:val="en-IE" w:eastAsia="el-GR"/>
        </w:rPr>
        <w:t xml:space="preserve"> </w:t>
      </w:r>
    </w:p>
    <w:p w14:paraId="72CC4FC7" w14:textId="77777777" w:rsidR="005A6A05" w:rsidRPr="00C077D4" w:rsidRDefault="005A6A05" w:rsidP="005A6A05">
      <w:pPr>
        <w:numPr>
          <w:ilvl w:val="0"/>
          <w:numId w:val="14"/>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anger or irritability</w:t>
      </w:r>
    </w:p>
    <w:p w14:paraId="231D8220" w14:textId="77777777" w:rsidR="005A6A05" w:rsidRPr="00C077D4" w:rsidRDefault="005A6A05" w:rsidP="005A6A05">
      <w:pPr>
        <w:numPr>
          <w:ilvl w:val="0"/>
          <w:numId w:val="14"/>
        </w:numPr>
        <w:ind w:left="357" w:firstLine="0"/>
        <w:jc w:val="both"/>
        <w:rPr>
          <w:rFonts w:eastAsia="Times New Roman"/>
          <w:color w:val="000000"/>
          <w:szCs w:val="20"/>
          <w:lang w:val="en-IE" w:eastAsia="el-GR"/>
        </w:rPr>
      </w:pPr>
      <w:hyperlink r:id="rId19" w:anchor=".U5GmkpSwLI0" w:history="1">
        <w:r w:rsidRPr="00C077D4">
          <w:rPr>
            <w:rStyle w:val="Hyperlink"/>
            <w:rFonts w:eastAsia="Times New Roman"/>
            <w:color w:val="000000"/>
            <w:szCs w:val="20"/>
            <w:lang w:val="en-IE" w:eastAsia="el-GR"/>
          </w:rPr>
          <w:t>anxiety</w:t>
        </w:r>
      </w:hyperlink>
    </w:p>
    <w:p w14:paraId="3E15D0C7" w14:textId="77777777" w:rsidR="005A6A05" w:rsidRPr="00C077D4" w:rsidRDefault="005A6A05" w:rsidP="005A6A05">
      <w:pPr>
        <w:numPr>
          <w:ilvl w:val="0"/>
          <w:numId w:val="14"/>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avoiding other people</w:t>
      </w:r>
    </w:p>
    <w:p w14:paraId="65F74340" w14:textId="77777777" w:rsidR="005A6A05" w:rsidRPr="00C077D4" w:rsidRDefault="005A6A05" w:rsidP="005A6A05">
      <w:pPr>
        <w:numPr>
          <w:ilvl w:val="0"/>
          <w:numId w:val="14"/>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crying</w:t>
      </w:r>
    </w:p>
    <w:p w14:paraId="59DBC9BC" w14:textId="77777777" w:rsidR="005A6A05" w:rsidRPr="00C077D4" w:rsidRDefault="005A6A05" w:rsidP="005A6A05">
      <w:pPr>
        <w:numPr>
          <w:ilvl w:val="0"/>
          <w:numId w:val="14"/>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moodiness – feeling frustrated with things that normally are not a concern</w:t>
      </w:r>
    </w:p>
    <w:p w14:paraId="5FD7292E" w14:textId="77777777" w:rsidR="005A6A05" w:rsidRPr="00C077D4" w:rsidRDefault="005A6A05" w:rsidP="005A6A05">
      <w:pPr>
        <w:numPr>
          <w:ilvl w:val="0"/>
          <w:numId w:val="14"/>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low self-esteem or </w:t>
      </w:r>
      <w:hyperlink r:id="rId20" w:anchor=".U5GmkpSwLI0" w:history="1">
        <w:r w:rsidRPr="00C077D4">
          <w:rPr>
            <w:rStyle w:val="Hyperlink"/>
            <w:rFonts w:eastAsia="Times New Roman"/>
            <w:color w:val="000000"/>
            <w:szCs w:val="20"/>
            <w:lang w:val="en-IE" w:eastAsia="el-GR"/>
          </w:rPr>
          <w:t>lack of confidence</w:t>
        </w:r>
      </w:hyperlink>
    </w:p>
    <w:p w14:paraId="5C53BB87" w14:textId="77777777" w:rsidR="005A6A05" w:rsidRDefault="005A6A05" w:rsidP="005A6A05">
      <w:pPr>
        <w:numPr>
          <w:ilvl w:val="0"/>
          <w:numId w:val="14"/>
        </w:numPr>
        <w:ind w:left="357" w:firstLine="0"/>
        <w:jc w:val="both"/>
        <w:rPr>
          <w:rFonts w:eastAsia="Times New Roman"/>
          <w:color w:val="000000"/>
          <w:szCs w:val="20"/>
          <w:lang w:val="en-IE" w:eastAsia="el-GR"/>
        </w:rPr>
      </w:pPr>
      <w:r w:rsidRPr="00C077D4">
        <w:rPr>
          <w:rFonts w:eastAsia="Times New Roman"/>
          <w:szCs w:val="20"/>
          <w:lang w:val="en-IE" w:eastAsia="el-GR"/>
        </w:rPr>
        <w:t>d</w:t>
      </w:r>
      <w:proofErr w:type="spellStart"/>
      <w:r w:rsidRPr="00C077D4">
        <w:t>epression</w:t>
      </w:r>
      <w:proofErr w:type="spellEnd"/>
      <w:r w:rsidRPr="00C077D4">
        <w:rPr>
          <w:rFonts w:eastAsia="Times New Roman"/>
          <w:color w:val="000000"/>
          <w:szCs w:val="20"/>
          <w:lang w:val="en-IE" w:eastAsia="el-GR"/>
        </w:rPr>
        <w:t> or sadness</w:t>
      </w:r>
    </w:p>
    <w:p w14:paraId="134E0083" w14:textId="77777777" w:rsidR="005A6A05" w:rsidRDefault="005A6A05" w:rsidP="005A6A05">
      <w:pPr>
        <w:jc w:val="both"/>
        <w:rPr>
          <w:rFonts w:eastAsia="Times New Roman"/>
          <w:color w:val="000000"/>
          <w:szCs w:val="20"/>
          <w:lang w:val="en-IE" w:eastAsia="el-GR"/>
        </w:rPr>
      </w:pPr>
    </w:p>
    <w:p w14:paraId="32766C98" w14:textId="77777777" w:rsidR="005A6A05" w:rsidRPr="00C077D4" w:rsidRDefault="005A6A05" w:rsidP="005A6A05">
      <w:pPr>
        <w:jc w:val="both"/>
        <w:rPr>
          <w:rFonts w:eastAsia="Times New Roman"/>
          <w:color w:val="000000"/>
          <w:szCs w:val="20"/>
          <w:lang w:val="en-IE" w:eastAsia="el-GR"/>
        </w:rPr>
      </w:pPr>
    </w:p>
    <w:p w14:paraId="0430D63E" w14:textId="77777777" w:rsidR="005A6A05" w:rsidRPr="00C077D4" w:rsidRDefault="005A6A05" w:rsidP="005A6A05">
      <w:pPr>
        <w:spacing w:before="240" w:after="240"/>
        <w:jc w:val="both"/>
        <w:rPr>
          <w:rFonts w:eastAsia="Times New Roman"/>
          <w:color w:val="000000"/>
          <w:szCs w:val="20"/>
          <w:lang w:val="en-IE" w:eastAsia="el-GR"/>
        </w:rPr>
      </w:pPr>
      <w:r w:rsidRPr="00C077D4">
        <w:rPr>
          <w:rFonts w:eastAsia="Times New Roman"/>
          <w:b/>
          <w:bCs/>
          <w:color w:val="000000"/>
          <w:szCs w:val="20"/>
          <w:lang w:val="en-IE" w:eastAsia="el-GR"/>
        </w:rPr>
        <w:lastRenderedPageBreak/>
        <w:t>Physical signs to look out for are:</w:t>
      </w:r>
    </w:p>
    <w:p w14:paraId="6097C5E3"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upset stomach, diarrhoea or indigestion</w:t>
      </w:r>
    </w:p>
    <w:p w14:paraId="398F8C9A"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headache</w:t>
      </w:r>
    </w:p>
    <w:p w14:paraId="5311C271"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backache</w:t>
      </w:r>
    </w:p>
    <w:p w14:paraId="6B5D425D"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inability to sleep</w:t>
      </w:r>
    </w:p>
    <w:p w14:paraId="73C7D767"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eating too much or too little</w:t>
      </w:r>
    </w:p>
    <w:p w14:paraId="549F80BB"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raised heart-rate</w:t>
      </w:r>
    </w:p>
    <w:p w14:paraId="061A5895" w14:textId="77777777" w:rsidR="005A6A05" w:rsidRPr="00C077D4" w:rsidRDefault="005A6A05" w:rsidP="005A6A05">
      <w:pPr>
        <w:numPr>
          <w:ilvl w:val="0"/>
          <w:numId w:val="15"/>
        </w:numPr>
        <w:ind w:left="357" w:firstLine="0"/>
        <w:jc w:val="both"/>
        <w:rPr>
          <w:rFonts w:eastAsia="Times New Roman"/>
          <w:color w:val="000000"/>
          <w:szCs w:val="20"/>
          <w:lang w:val="en-IE" w:eastAsia="el-GR"/>
        </w:rPr>
      </w:pPr>
      <w:r w:rsidRPr="00C077D4">
        <w:rPr>
          <w:rFonts w:eastAsia="Times New Roman"/>
          <w:color w:val="000000"/>
          <w:szCs w:val="20"/>
          <w:lang w:val="en-IE" w:eastAsia="el-GR"/>
        </w:rPr>
        <w:t>smoking</w:t>
      </w:r>
    </w:p>
    <w:p w14:paraId="3BC50D04" w14:textId="77777777" w:rsidR="005A6A05" w:rsidRDefault="005A6A05" w:rsidP="005A6A05">
      <w:pPr>
        <w:jc w:val="both"/>
      </w:pPr>
      <w:r w:rsidRPr="00C077D4">
        <w:rPr>
          <w:rFonts w:eastAsia="Times New Roman"/>
          <w:color w:val="000000"/>
          <w:szCs w:val="20"/>
          <w:lang w:eastAsia="el-GR"/>
        </w:rPr>
        <w:t xml:space="preserve">[Reference: </w:t>
      </w:r>
      <w:hyperlink r:id="rId21" w:history="1">
        <w:r w:rsidRPr="00C077D4">
          <w:rPr>
            <w:rStyle w:val="Hyperlink"/>
            <w:rFonts w:eastAsia="Times New Roman"/>
            <w:szCs w:val="20"/>
            <w:lang w:eastAsia="el-GR"/>
          </w:rPr>
          <w:t>http://ie.reachout.com/</w:t>
        </w:r>
      </w:hyperlink>
      <w:r w:rsidRPr="00C077D4">
        <w:t>]</w:t>
      </w:r>
    </w:p>
    <w:p w14:paraId="119137D6" w14:textId="77777777" w:rsidR="005A6A05" w:rsidRDefault="005A6A05" w:rsidP="005A6A05">
      <w:pPr>
        <w:jc w:val="both"/>
      </w:pPr>
    </w:p>
    <w:p w14:paraId="0B17B701" w14:textId="77777777" w:rsidR="005A6A05" w:rsidRPr="00FA030B" w:rsidRDefault="005A6A05" w:rsidP="005A6A05">
      <w:pPr>
        <w:jc w:val="both"/>
        <w:rPr>
          <w:rFonts w:eastAsia="Times New Roman"/>
          <w:color w:val="000000"/>
          <w:szCs w:val="20"/>
          <w:lang w:eastAsia="el-GR"/>
        </w:rPr>
      </w:pPr>
    </w:p>
    <w:p w14:paraId="27D465ED" w14:textId="77777777" w:rsidR="005A6A05" w:rsidRPr="005A6A05" w:rsidRDefault="005A6A05" w:rsidP="005A6A05">
      <w:pPr>
        <w:pStyle w:val="Heading3"/>
        <w:jc w:val="both"/>
        <w:rPr>
          <w:b/>
        </w:rPr>
      </w:pPr>
      <w:r w:rsidRPr="005A6A05">
        <w:rPr>
          <w:b/>
        </w:rPr>
        <w:t>Websites and EU Reports</w:t>
      </w:r>
    </w:p>
    <w:p w14:paraId="1A56F04B" w14:textId="77777777" w:rsidR="005A6A05" w:rsidRDefault="005A6A05" w:rsidP="005A6A05">
      <w:pPr>
        <w:shd w:val="clear" w:color="auto" w:fill="FFFFFF"/>
        <w:jc w:val="both"/>
        <w:textAlignment w:val="baseline"/>
        <w:rPr>
          <w:rFonts w:ascii="Arial" w:eastAsia="Times New Roman" w:hAnsi="Arial"/>
          <w:color w:val="FF0000"/>
          <w:lang w:eastAsia="el-GR"/>
        </w:rPr>
      </w:pPr>
    </w:p>
    <w:p w14:paraId="144D33C2" w14:textId="77777777" w:rsidR="005A6A05" w:rsidRDefault="005A6A05" w:rsidP="005A6A05">
      <w:pPr>
        <w:jc w:val="both"/>
        <w:rPr>
          <w:color w:val="000000"/>
          <w:szCs w:val="20"/>
          <w:u w:val="single"/>
        </w:rPr>
      </w:pPr>
      <w:r w:rsidRPr="00544D8D">
        <w:rPr>
          <w:color w:val="000000"/>
          <w:szCs w:val="20"/>
          <w:u w:val="single"/>
        </w:rPr>
        <w:t>Useful Websites</w:t>
      </w:r>
    </w:p>
    <w:p w14:paraId="70C74A07" w14:textId="77777777" w:rsidR="005A6A05" w:rsidRPr="00544D8D" w:rsidRDefault="005A6A05" w:rsidP="005A6A05">
      <w:pPr>
        <w:jc w:val="both"/>
        <w:rPr>
          <w:color w:val="000000"/>
          <w:szCs w:val="20"/>
          <w:u w:val="single"/>
        </w:rPr>
      </w:pPr>
    </w:p>
    <w:p w14:paraId="286FE35C" w14:textId="77777777" w:rsidR="005A6A05" w:rsidRPr="00544D8D" w:rsidRDefault="005A6A05" w:rsidP="005A6A05">
      <w:pPr>
        <w:jc w:val="both"/>
        <w:rPr>
          <w:szCs w:val="20"/>
        </w:rPr>
      </w:pPr>
      <w:r w:rsidRPr="00544D8D">
        <w:rPr>
          <w:lang w:val="en-IE"/>
        </w:rPr>
        <w:t xml:space="preserve">International Association of Youth Mental Health </w:t>
      </w:r>
      <w:hyperlink r:id="rId22" w:history="1">
        <w:r w:rsidRPr="00544D8D">
          <w:rPr>
            <w:rStyle w:val="Hyperlink"/>
            <w:szCs w:val="20"/>
          </w:rPr>
          <w:t>www.iaymh.org</w:t>
        </w:r>
      </w:hyperlink>
    </w:p>
    <w:p w14:paraId="6771FACA" w14:textId="77777777" w:rsidR="005A6A05" w:rsidRPr="00544D8D" w:rsidRDefault="005A6A05" w:rsidP="005A6A05">
      <w:pPr>
        <w:jc w:val="both"/>
        <w:rPr>
          <w:szCs w:val="20"/>
        </w:rPr>
      </w:pPr>
      <w:r w:rsidRPr="00544D8D">
        <w:rPr>
          <w:szCs w:val="20"/>
        </w:rPr>
        <w:t xml:space="preserve">World Health </w:t>
      </w:r>
      <w:proofErr w:type="spellStart"/>
      <w:r>
        <w:rPr>
          <w:szCs w:val="20"/>
        </w:rPr>
        <w:t>O</w:t>
      </w:r>
      <w:r w:rsidRPr="00544D8D">
        <w:rPr>
          <w:szCs w:val="20"/>
        </w:rPr>
        <w:t>rgani</w:t>
      </w:r>
      <w:r>
        <w:rPr>
          <w:szCs w:val="20"/>
        </w:rPr>
        <w:t>s</w:t>
      </w:r>
      <w:r w:rsidRPr="00544D8D">
        <w:rPr>
          <w:szCs w:val="20"/>
        </w:rPr>
        <w:t>ation</w:t>
      </w:r>
      <w:proofErr w:type="spellEnd"/>
      <w:r w:rsidRPr="00544D8D">
        <w:rPr>
          <w:szCs w:val="20"/>
        </w:rPr>
        <w:t xml:space="preserve"> </w:t>
      </w:r>
      <w:hyperlink r:id="rId23" w:history="1">
        <w:r w:rsidRPr="00544D8D">
          <w:rPr>
            <w:rStyle w:val="Hyperlink"/>
            <w:szCs w:val="20"/>
          </w:rPr>
          <w:t>www.who.int</w:t>
        </w:r>
      </w:hyperlink>
    </w:p>
    <w:p w14:paraId="1AAF0455" w14:textId="77777777" w:rsidR="005A6A05" w:rsidRPr="00544D8D" w:rsidRDefault="005A6A05" w:rsidP="005A6A05">
      <w:pPr>
        <w:jc w:val="both"/>
        <w:rPr>
          <w:szCs w:val="20"/>
        </w:rPr>
      </w:pPr>
      <w:r w:rsidRPr="00544D8D">
        <w:rPr>
          <w:szCs w:val="20"/>
        </w:rPr>
        <w:t xml:space="preserve">Institute of Child Education and psychology </w:t>
      </w:r>
      <w:hyperlink r:id="rId24" w:history="1">
        <w:r w:rsidRPr="00544D8D">
          <w:rPr>
            <w:rStyle w:val="Hyperlink"/>
            <w:szCs w:val="20"/>
          </w:rPr>
          <w:t>www.icepe.eu</w:t>
        </w:r>
      </w:hyperlink>
    </w:p>
    <w:p w14:paraId="4745E867" w14:textId="77777777" w:rsidR="005A6A05" w:rsidRPr="00544D8D" w:rsidRDefault="005A6A05" w:rsidP="005A6A05">
      <w:pPr>
        <w:jc w:val="both"/>
        <w:rPr>
          <w:i/>
          <w:szCs w:val="20"/>
        </w:rPr>
      </w:pPr>
    </w:p>
    <w:p w14:paraId="5FF181BF" w14:textId="77777777" w:rsidR="005A6A05" w:rsidRDefault="005A6A05" w:rsidP="005A6A05">
      <w:pPr>
        <w:jc w:val="both"/>
        <w:rPr>
          <w:szCs w:val="20"/>
          <w:u w:val="single"/>
          <w:lang w:val="en-IE"/>
        </w:rPr>
      </w:pPr>
      <w:r w:rsidRPr="00544D8D">
        <w:rPr>
          <w:szCs w:val="20"/>
          <w:u w:val="single"/>
          <w:lang w:val="en-IE"/>
        </w:rPr>
        <w:t>Relevant Articles</w:t>
      </w:r>
    </w:p>
    <w:p w14:paraId="4F0B5D6B" w14:textId="77777777" w:rsidR="005A6A05" w:rsidRPr="00544D8D" w:rsidRDefault="005A6A05" w:rsidP="005A6A05">
      <w:pPr>
        <w:jc w:val="both"/>
        <w:rPr>
          <w:szCs w:val="20"/>
          <w:u w:val="single"/>
          <w:lang w:val="en-IE"/>
        </w:rPr>
      </w:pPr>
    </w:p>
    <w:p w14:paraId="020BB455" w14:textId="77777777" w:rsidR="005A6A05" w:rsidRDefault="005A6A05" w:rsidP="005A6A05">
      <w:pPr>
        <w:jc w:val="both"/>
        <w:rPr>
          <w:i/>
          <w:szCs w:val="20"/>
          <w:lang w:val="en-IE"/>
        </w:rPr>
      </w:pPr>
      <w:r w:rsidRPr="00544D8D">
        <w:rPr>
          <w:i/>
          <w:szCs w:val="20"/>
        </w:rPr>
        <w:t xml:space="preserve">Changing attitudes: supporting teachers in effectively including students with emotional and </w:t>
      </w:r>
      <w:proofErr w:type="spellStart"/>
      <w:r w:rsidRPr="00544D8D">
        <w:rPr>
          <w:i/>
          <w:szCs w:val="20"/>
        </w:rPr>
        <w:t>behavioural</w:t>
      </w:r>
      <w:proofErr w:type="spellEnd"/>
      <w:r w:rsidRPr="00544D8D">
        <w:rPr>
          <w:i/>
          <w:szCs w:val="20"/>
        </w:rPr>
        <w:t xml:space="preserve"> difficulties in mainstream education</w:t>
      </w:r>
      <w:r w:rsidRPr="00544D8D">
        <w:rPr>
          <w:szCs w:val="20"/>
          <w:lang w:val="en-IE"/>
        </w:rPr>
        <w:t xml:space="preserve">, </w:t>
      </w:r>
      <w:r w:rsidRPr="00544D8D">
        <w:rPr>
          <w:szCs w:val="20"/>
        </w:rPr>
        <w:t xml:space="preserve">Geraldine </w:t>
      </w:r>
      <w:proofErr w:type="spellStart"/>
      <w:r w:rsidRPr="00544D8D">
        <w:rPr>
          <w:szCs w:val="20"/>
        </w:rPr>
        <w:t>Scanlona</w:t>
      </w:r>
      <w:proofErr w:type="spellEnd"/>
      <w:r w:rsidRPr="00544D8D">
        <w:rPr>
          <w:szCs w:val="20"/>
        </w:rPr>
        <w:t xml:space="preserve"> and Yvonne Barnes-Holmes</w:t>
      </w:r>
      <w:r w:rsidRPr="00544D8D">
        <w:rPr>
          <w:szCs w:val="20"/>
          <w:lang w:val="en-IE"/>
        </w:rPr>
        <w:t xml:space="preserve">, </w:t>
      </w:r>
      <w:r w:rsidRPr="00544D8D">
        <w:rPr>
          <w:szCs w:val="20"/>
        </w:rPr>
        <w:t xml:space="preserve">School of Education Studies, Dublin City University, Glasnevin, Dublin 11, Ireland; </w:t>
      </w:r>
      <w:proofErr w:type="spellStart"/>
      <w:r w:rsidRPr="00544D8D">
        <w:rPr>
          <w:szCs w:val="20"/>
        </w:rPr>
        <w:t>bDepartment</w:t>
      </w:r>
      <w:proofErr w:type="spellEnd"/>
      <w:r w:rsidRPr="00544D8D">
        <w:rPr>
          <w:szCs w:val="20"/>
        </w:rPr>
        <w:t xml:space="preserve"> of Psychology, The National University of Ireland, </w:t>
      </w:r>
      <w:proofErr w:type="spellStart"/>
      <w:r w:rsidRPr="00544D8D">
        <w:rPr>
          <w:szCs w:val="20"/>
        </w:rPr>
        <w:t>Maynooth</w:t>
      </w:r>
      <w:proofErr w:type="spellEnd"/>
      <w:r w:rsidRPr="00544D8D">
        <w:rPr>
          <w:szCs w:val="20"/>
        </w:rPr>
        <w:t>, Co. Kildare, Ireland</w:t>
      </w:r>
      <w:r w:rsidRPr="00544D8D">
        <w:rPr>
          <w:i/>
          <w:szCs w:val="20"/>
          <w:lang w:val="en-IE"/>
        </w:rPr>
        <w:t xml:space="preserve">                    </w:t>
      </w:r>
    </w:p>
    <w:p w14:paraId="1611C7EB" w14:textId="77777777" w:rsidR="005A6A05" w:rsidRPr="00544D8D" w:rsidRDefault="005A6A05" w:rsidP="005A6A05">
      <w:pPr>
        <w:jc w:val="both"/>
        <w:rPr>
          <w:i/>
          <w:szCs w:val="20"/>
          <w:lang w:val="en-IE"/>
        </w:rPr>
      </w:pPr>
      <w:r w:rsidRPr="00544D8D">
        <w:rPr>
          <w:i/>
          <w:szCs w:val="20"/>
          <w:lang w:val="en-IE"/>
        </w:rPr>
        <w:t xml:space="preserve"> </w:t>
      </w:r>
      <w:hyperlink r:id="rId25" w:history="1">
        <w:r w:rsidRPr="00544D8D">
          <w:rPr>
            <w:rStyle w:val="Hyperlink"/>
            <w:szCs w:val="20"/>
          </w:rPr>
          <w:t>http://dx.doi.org/10.1080/13632752.2013.769710</w:t>
        </w:r>
      </w:hyperlink>
    </w:p>
    <w:p w14:paraId="432F4E33" w14:textId="77777777" w:rsidR="005A6A05" w:rsidRPr="00544D8D" w:rsidRDefault="005A6A05" w:rsidP="005A6A05">
      <w:pPr>
        <w:jc w:val="both"/>
        <w:rPr>
          <w:szCs w:val="20"/>
        </w:rPr>
      </w:pPr>
    </w:p>
    <w:p w14:paraId="08D7E47B" w14:textId="77777777" w:rsidR="005A6A05" w:rsidRDefault="005A6A05" w:rsidP="005A6A05">
      <w:pPr>
        <w:jc w:val="both"/>
        <w:rPr>
          <w:szCs w:val="20"/>
          <w:lang w:val="en-IE"/>
        </w:rPr>
      </w:pPr>
      <w:r w:rsidRPr="00544D8D">
        <w:rPr>
          <w:i/>
          <w:szCs w:val="20"/>
          <w:lang w:val="en-IE"/>
        </w:rPr>
        <w:t xml:space="preserve">Comorbidity of anxiety and depression in children and adolescents. </w:t>
      </w:r>
      <w:r w:rsidRPr="00544D8D">
        <w:rPr>
          <w:szCs w:val="20"/>
          <w:lang w:val="en-IE"/>
        </w:rPr>
        <w:t xml:space="preserve">Brady, Erika U.; Kendall, Philip C. Psychological Bulletin, Vol 111(2), Mar 1992, 244-255. </w:t>
      </w:r>
    </w:p>
    <w:p w14:paraId="5D64F004" w14:textId="77777777" w:rsidR="005A6A05" w:rsidRPr="00544D8D" w:rsidRDefault="005A6A05" w:rsidP="005A6A05">
      <w:pPr>
        <w:jc w:val="both"/>
        <w:rPr>
          <w:szCs w:val="20"/>
          <w:lang w:val="en-IE"/>
        </w:rPr>
      </w:pPr>
      <w:hyperlink r:id="rId26" w:tgtFrame="_blank" w:history="1">
        <w:r w:rsidRPr="00544D8D">
          <w:rPr>
            <w:rStyle w:val="Hyperlink"/>
            <w:szCs w:val="20"/>
            <w:lang w:val="en-IE"/>
          </w:rPr>
          <w:t>http://dx.doi.org/10.1037/0033-2909.111.2.244</w:t>
        </w:r>
      </w:hyperlink>
    </w:p>
    <w:p w14:paraId="04589F2D" w14:textId="77777777" w:rsidR="005A6A05" w:rsidRDefault="005A6A05" w:rsidP="005A6A05">
      <w:pPr>
        <w:pStyle w:val="Default"/>
        <w:jc w:val="both"/>
        <w:rPr>
          <w:rFonts w:cs="Arial"/>
          <w:sz w:val="22"/>
          <w:lang w:val="en-US"/>
        </w:rPr>
      </w:pPr>
    </w:p>
    <w:p w14:paraId="56DF2D08" w14:textId="77777777" w:rsidR="005A6A05" w:rsidRDefault="005A6A05" w:rsidP="005A6A05">
      <w:pPr>
        <w:jc w:val="both"/>
      </w:pPr>
    </w:p>
    <w:p w14:paraId="4ACF61C6" w14:textId="77777777" w:rsidR="005A6A05" w:rsidRDefault="005A6A05" w:rsidP="005A6A05">
      <w:pPr>
        <w:pStyle w:val="Default"/>
        <w:spacing w:line="360" w:lineRule="auto"/>
        <w:jc w:val="both"/>
        <w:rPr>
          <w:rFonts w:ascii="Arial" w:hAnsi="Arial" w:cs="Arial"/>
          <w:lang w:val="en-US"/>
        </w:rPr>
      </w:pPr>
    </w:p>
    <w:p w14:paraId="10E6C8EB" w14:textId="77777777" w:rsidR="005A6A05" w:rsidRDefault="005A6A05" w:rsidP="005A6A05">
      <w:pPr>
        <w:pStyle w:val="Default"/>
        <w:spacing w:line="360" w:lineRule="auto"/>
        <w:jc w:val="both"/>
        <w:rPr>
          <w:rFonts w:ascii="Arial" w:hAnsi="Arial" w:cs="Arial"/>
          <w:lang w:val="en-US"/>
        </w:rPr>
      </w:pPr>
    </w:p>
    <w:p w14:paraId="00B686A3" w14:textId="77777777" w:rsidR="005A6A05" w:rsidRDefault="005A6A05" w:rsidP="005A6A05">
      <w:pPr>
        <w:pStyle w:val="Default"/>
        <w:spacing w:line="360" w:lineRule="auto"/>
        <w:jc w:val="both"/>
        <w:rPr>
          <w:rFonts w:ascii="Arial" w:hAnsi="Arial" w:cs="Arial"/>
          <w:lang w:val="en-US"/>
        </w:rPr>
      </w:pPr>
    </w:p>
    <w:p w14:paraId="7557D595" w14:textId="77777777" w:rsidR="005A6A05" w:rsidRDefault="005A6A05" w:rsidP="005A6A05">
      <w:pPr>
        <w:shd w:val="clear" w:color="auto" w:fill="FFFFFF"/>
        <w:jc w:val="both"/>
        <w:textAlignment w:val="baseline"/>
        <w:rPr>
          <w:rFonts w:ascii="Arial" w:eastAsia="Times New Roman" w:hAnsi="Arial"/>
          <w:color w:val="FF0000"/>
          <w:lang w:eastAsia="el-GR"/>
        </w:rPr>
      </w:pPr>
    </w:p>
    <w:p w14:paraId="45A9A213" w14:textId="77777777" w:rsidR="005A6A05" w:rsidRDefault="005A6A05" w:rsidP="005A6A05">
      <w:pPr>
        <w:shd w:val="clear" w:color="auto" w:fill="FFFFFF"/>
        <w:jc w:val="both"/>
        <w:textAlignment w:val="baseline"/>
        <w:rPr>
          <w:rFonts w:ascii="Arial" w:eastAsia="Times New Roman" w:hAnsi="Arial"/>
          <w:color w:val="FF0000"/>
          <w:lang w:eastAsia="el-GR"/>
        </w:rPr>
      </w:pPr>
    </w:p>
    <w:p w14:paraId="17BB9C54" w14:textId="77777777" w:rsidR="005A6A05" w:rsidRPr="00915B02" w:rsidRDefault="005A6A05" w:rsidP="005A6A05">
      <w:pPr>
        <w:jc w:val="both"/>
      </w:pPr>
    </w:p>
    <w:p w14:paraId="5F1D2C56" w14:textId="77777777" w:rsidR="00891D6E" w:rsidRDefault="00891D6E" w:rsidP="005A6A05">
      <w:pPr>
        <w:pStyle w:val="Heading1"/>
      </w:pPr>
    </w:p>
    <w:sectPr w:rsidR="00891D6E" w:rsidSect="00C370A6">
      <w:headerReference w:type="default" r:id="rId27"/>
      <w:footerReference w:type="default" r:id="rId2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E6611" w14:textId="77777777" w:rsidR="005F1A24" w:rsidRDefault="005F1A24" w:rsidP="00A66B13">
      <w:r>
        <w:separator/>
      </w:r>
    </w:p>
  </w:endnote>
  <w:endnote w:type="continuationSeparator" w:id="0">
    <w:p w14:paraId="1D102041" w14:textId="77777777" w:rsidR="005F1A24" w:rsidRDefault="005F1A24"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74DDD" w14:textId="77777777" w:rsidR="005B2FF6" w:rsidRDefault="005F1A24" w:rsidP="00A66B13">
    <w:pPr>
      <w:pStyle w:val="Footer"/>
    </w:pPr>
    <w:r>
      <w:rPr>
        <w:noProof/>
        <w:lang w:val="el-GR" w:eastAsia="el-GR"/>
      </w:rPr>
      <w:drawing>
        <wp:anchor distT="0" distB="0" distL="114300" distR="114300" simplePos="0" relativeHeight="251675136" behindDoc="0" locked="0" layoutInCell="1" allowOverlap="1" wp14:anchorId="5494A158" wp14:editId="64FE884E">
          <wp:simplePos x="0" y="0"/>
          <wp:positionH relativeFrom="column">
            <wp:posOffset>-736600</wp:posOffset>
          </wp:positionH>
          <wp:positionV relativeFrom="paragraph">
            <wp:posOffset>-224790</wp:posOffset>
          </wp:positionV>
          <wp:extent cx="7196455" cy="643255"/>
          <wp:effectExtent l="0" t="0" r="0" b="0"/>
          <wp:wrapNone/>
          <wp:docPr id="27" name="Picture 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52891" w14:textId="77777777" w:rsidR="005F1A24" w:rsidRDefault="005F1A24" w:rsidP="00A66B13">
      <w:r>
        <w:separator/>
      </w:r>
    </w:p>
  </w:footnote>
  <w:footnote w:type="continuationSeparator" w:id="0">
    <w:p w14:paraId="76EA06DC" w14:textId="77777777" w:rsidR="005F1A24" w:rsidRDefault="005F1A24"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046ED" w14:textId="77777777" w:rsidR="005B2FF6" w:rsidRPr="00891D6E" w:rsidRDefault="005F1A24" w:rsidP="00A66B13">
    <w:pPr>
      <w:pStyle w:val="Header"/>
    </w:pPr>
    <w:r>
      <w:rPr>
        <w:noProof/>
        <w:lang w:val="el-GR" w:eastAsia="el-GR"/>
      </w:rPr>
      <w:drawing>
        <wp:anchor distT="0" distB="0" distL="114300" distR="114300" simplePos="0" relativeHeight="251676160" behindDoc="0" locked="0" layoutInCell="1" allowOverlap="1" wp14:anchorId="5BB38FEA" wp14:editId="12A4E0B2">
          <wp:simplePos x="0" y="0"/>
          <wp:positionH relativeFrom="column">
            <wp:posOffset>0</wp:posOffset>
          </wp:positionH>
          <wp:positionV relativeFrom="paragraph">
            <wp:posOffset>-127000</wp:posOffset>
          </wp:positionV>
          <wp:extent cx="1377315" cy="544195"/>
          <wp:effectExtent l="0" t="0" r="0" b="8255"/>
          <wp:wrapNone/>
          <wp:docPr id="29"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Pr>
        <w:caps/>
        <w:noProof/>
        <w:color w:val="00577E"/>
        <w:lang w:val="el-GR" w:eastAsia="el-GR"/>
      </w:rPr>
      <mc:AlternateContent>
        <mc:Choice Requires="wps">
          <w:drawing>
            <wp:anchor distT="45720" distB="45720" distL="114300" distR="114300" simplePos="0" relativeHeight="251677184" behindDoc="0" locked="0" layoutInCell="1" allowOverlap="1" wp14:anchorId="5A4CDA97" wp14:editId="516AA919">
              <wp:simplePos x="0" y="0"/>
              <wp:positionH relativeFrom="column">
                <wp:posOffset>2469515</wp:posOffset>
              </wp:positionH>
              <wp:positionV relativeFrom="paragraph">
                <wp:posOffset>-34290</wp:posOffset>
              </wp:positionV>
              <wp:extent cx="3669030" cy="30861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308610"/>
                      </a:xfrm>
                      <a:prstGeom prst="rect">
                        <a:avLst/>
                      </a:prstGeom>
                      <a:noFill/>
                      <a:ln w="9525">
                        <a:noFill/>
                        <a:miter lim="800000"/>
                        <a:headEnd/>
                        <a:tailEnd/>
                      </a:ln>
                    </wps:spPr>
                    <wps:txbx>
                      <w:txbxContent>
                        <w:p w14:paraId="4B932571" w14:textId="77777777" w:rsidR="005B2FF6" w:rsidRPr="0040086B" w:rsidRDefault="005F1A24"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4CDA97" id="_x0000_t202" coordsize="21600,21600" o:spt="202" path="m,l,21600r21600,l21600,xe">
              <v:stroke joinstyle="miter"/>
              <v:path gradientshapeok="t" o:connecttype="rect"/>
            </v:shapetype>
            <v:shape id="_x0000_s1028" type="#_x0000_t202" style="position:absolute;margin-left:194.45pt;margin-top:-2.7pt;width:288.9pt;height:24.3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" filled="f" stroked="f">
              <v:textbox style="mso-fit-shape-to-text:t">
                <w:txbxContent>
                  <w:p w14:paraId="4B932571" w14:textId="77777777" w:rsidR="005B2FF6" w:rsidRPr="0040086B" w:rsidRDefault="005F1A24"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Pr>
        <w:noProof/>
        <w:lang w:val="el-GR" w:eastAsia="el-GR"/>
      </w:rPr>
      <mc:AlternateContent>
        <mc:Choice Requires="wps">
          <w:drawing>
            <wp:anchor distT="0" distB="0" distL="114300" distR="114300" simplePos="0" relativeHeight="251674112" behindDoc="0" locked="0" layoutInCell="1" allowOverlap="1" wp14:anchorId="03E6008C" wp14:editId="29AFB3E2">
              <wp:simplePos x="0" y="0"/>
              <wp:positionH relativeFrom="column">
                <wp:posOffset>-1117600</wp:posOffset>
              </wp:positionH>
              <wp:positionV relativeFrom="paragraph">
                <wp:posOffset>-449580</wp:posOffset>
              </wp:positionV>
              <wp:extent cx="7865745" cy="1074420"/>
              <wp:effectExtent l="0" t="0" r="1905" b="0"/>
              <wp:wrapNone/>
              <wp:docPr id="2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FBBA6" id="Rectangle 6"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" fillcolor="#e3f5f8 [660]" stroked="f">
              <v:fill opacity="62965f"/>
              <v:path arrowok="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3054F"/>
    <w:multiLevelType w:val="hybridMultilevel"/>
    <w:tmpl w:val="55FE8A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E3175FA"/>
    <w:multiLevelType w:val="multilevel"/>
    <w:tmpl w:val="7CFE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A26C6A"/>
    <w:multiLevelType w:val="hybridMultilevel"/>
    <w:tmpl w:val="F170180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46EF0227"/>
    <w:multiLevelType w:val="hybridMultilevel"/>
    <w:tmpl w:val="DE340F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B6D6837"/>
    <w:multiLevelType w:val="hybridMultilevel"/>
    <w:tmpl w:val="F8CAF60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FFB1400"/>
    <w:multiLevelType w:val="hybridMultilevel"/>
    <w:tmpl w:val="A75E4C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51D07B4"/>
    <w:multiLevelType w:val="hybridMultilevel"/>
    <w:tmpl w:val="07049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643D4AF0"/>
    <w:multiLevelType w:val="multilevel"/>
    <w:tmpl w:val="5EB6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2F109F"/>
    <w:multiLevelType w:val="hybridMultilevel"/>
    <w:tmpl w:val="993875A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13"/>
  </w:num>
  <w:num w:numId="5">
    <w:abstractNumId w:val="14"/>
  </w:num>
  <w:num w:numId="6">
    <w:abstractNumId w:val="5"/>
  </w:num>
  <w:num w:numId="7">
    <w:abstractNumId w:val="9"/>
  </w:num>
  <w:num w:numId="8">
    <w:abstractNumId w:val="12"/>
  </w:num>
  <w:num w:numId="9">
    <w:abstractNumId w:val="4"/>
  </w:num>
  <w:num w:numId="10">
    <w:abstractNumId w:val="2"/>
  </w:num>
  <w:num w:numId="11">
    <w:abstractNumId w:val="8"/>
  </w:num>
  <w:num w:numId="12">
    <w:abstractNumId w:val="7"/>
  </w:num>
  <w:num w:numId="13">
    <w:abstractNumId w:val="10"/>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A6A05"/>
    <w:rsid w:val="005E06AC"/>
    <w:rsid w:val="005F1A24"/>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6A05"/>
    <w:rPr>
      <w:color w:val="74CEE0" w:themeColor="hyperlink"/>
      <w:u w:val="single"/>
    </w:rPr>
  </w:style>
  <w:style w:type="paragraph" w:styleId="Subtitle">
    <w:name w:val="Subtitle"/>
    <w:aliases w:val="Tips"/>
    <w:basedOn w:val="Normal"/>
    <w:next w:val="Normal"/>
    <w:link w:val="SubtitleChar"/>
    <w:uiPriority w:val="11"/>
    <w:qFormat/>
    <w:rsid w:val="005A6A05"/>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5A6A05"/>
    <w:rPr>
      <w:rFonts w:cstheme="minorBidi"/>
      <w:b/>
      <w:color w:val="2E3B42" w:themeColor="accent2"/>
      <w:sz w:val="28"/>
    </w:rPr>
  </w:style>
  <w:style w:type="paragraph" w:customStyle="1" w:styleId="Default">
    <w:name w:val="Default"/>
    <w:rsid w:val="005A6A05"/>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orrywisekids.org/node/40" TargetMode="External"/><Relationship Id="rId18" Type="http://schemas.openxmlformats.org/officeDocument/2006/relationships/image" Target="media/image4.png"/><Relationship Id="rId26" Type="http://schemas.openxmlformats.org/officeDocument/2006/relationships/hyperlink" Target="http://psycnet.apa.org/doi/10.1037/0033-2909.111.2.244" TargetMode="External"/><Relationship Id="rId3" Type="http://schemas.openxmlformats.org/officeDocument/2006/relationships/styles" Target="styles.xml"/><Relationship Id="rId21" Type="http://schemas.openxmlformats.org/officeDocument/2006/relationships/hyperlink" Target="http://ie.reachout.com/" TargetMode="External"/><Relationship Id="rId7" Type="http://schemas.openxmlformats.org/officeDocument/2006/relationships/endnotes" Target="endnotes.xml"/><Relationship Id="rId12" Type="http://schemas.openxmlformats.org/officeDocument/2006/relationships/hyperlink" Target="http://www.heysigmund.com/anxious-kids-at-school-how-to-help-them-soar/" TargetMode="External"/><Relationship Id="rId17" Type="http://schemas.openxmlformats.org/officeDocument/2006/relationships/hyperlink" Target="http://www.worrywisekids.org/node/40" TargetMode="External"/><Relationship Id="rId25" Type="http://schemas.openxmlformats.org/officeDocument/2006/relationships/hyperlink" Target="http://dx.doi.org/10.1080/13632752.2013.769710" TargetMode="External"/><Relationship Id="rId2" Type="http://schemas.openxmlformats.org/officeDocument/2006/relationships/numbering" Target="numbering.xml"/><Relationship Id="rId16" Type="http://schemas.openxmlformats.org/officeDocument/2006/relationships/hyperlink" Target="http://www.heysigmund.com/anxious-kids-at-school-how-to-help-them-soar/" TargetMode="External"/><Relationship Id="rId20" Type="http://schemas.openxmlformats.org/officeDocument/2006/relationships/hyperlink" Target="http://ie.reachout.com/parents/mental-health-problems/bullyin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icepe.eu" TargetMode="External"/><Relationship Id="rId5" Type="http://schemas.openxmlformats.org/officeDocument/2006/relationships/webSettings" Target="webSettings.xml"/><Relationship Id="rId15" Type="http://schemas.openxmlformats.org/officeDocument/2006/relationships/hyperlink" Target="http://www.teachthought.com/" TargetMode="External"/><Relationship Id="rId23" Type="http://schemas.openxmlformats.org/officeDocument/2006/relationships/hyperlink" Target="http://www.who.int"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ie.reachout.com/parents/mental-health-problems/bullyin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huffingtonpost.com/2012/11/28/exercise-ball-classroom-desk-chair_n_2206743.html" TargetMode="External"/><Relationship Id="rId22" Type="http://schemas.openxmlformats.org/officeDocument/2006/relationships/hyperlink" Target="http://www.iaymh.org"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355BE-C569-4274-AE14-78610F89F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7</Pages>
  <Words>2012</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2017-06-27T11:20:00Z</dcterms:modified>
</cp:coreProperties>
</file>