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7E6172F2" w:rsidR="006E78E0" w:rsidRPr="004F7767" w:rsidRDefault="00BF1653" w:rsidP="00297489">
                            <w:pPr>
                              <w:pStyle w:val="Heading1"/>
                              <w:rPr>
                                <w:rStyle w:val="SubtleReference"/>
                                <w:color w:val="2E3B42" w:themeColor="accent2"/>
                              </w:rPr>
                            </w:pPr>
                            <w:r>
                              <w:rPr>
                                <w:rStyle w:val="SubtleReference"/>
                                <w:color w:val="2E3B42" w:themeColor="accent2"/>
                              </w:rPr>
                              <w:t>Hearing Impairment</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7E6172F2" w:rsidR="006E78E0" w:rsidRPr="004F7767" w:rsidRDefault="00BF1653" w:rsidP="00297489">
                      <w:pPr>
                        <w:pStyle w:val="Heading1"/>
                        <w:rPr>
                          <w:rStyle w:val="SubtleReference"/>
                          <w:color w:val="2E3B42" w:themeColor="accent2"/>
                        </w:rPr>
                      </w:pPr>
                      <w:r>
                        <w:rPr>
                          <w:rStyle w:val="SubtleReference"/>
                          <w:color w:val="2E3B42" w:themeColor="accent2"/>
                        </w:rPr>
                        <w:t>Hearing Impairment</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4575040B" w:rsidR="00A3694A" w:rsidRPr="004F7767" w:rsidRDefault="00BF1653" w:rsidP="00297489">
                            <w:pPr>
                              <w:pStyle w:val="Heading1"/>
                              <w:rPr>
                                <w:rStyle w:val="Emphasis"/>
                                <w:color w:val="2E3B42" w:themeColor="accent2"/>
                              </w:rPr>
                            </w:pPr>
                            <w:r>
                              <w:rPr>
                                <w:rStyle w:val="Emphasis"/>
                                <w:color w:val="2E3B42" w:themeColor="accent2"/>
                              </w:rPr>
                              <w:t>Pupils with Sensory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4575040B" w:rsidR="00A3694A" w:rsidRPr="004F7767" w:rsidRDefault="00BF1653" w:rsidP="00297489">
                      <w:pPr>
                        <w:pStyle w:val="Heading1"/>
                        <w:rPr>
                          <w:rStyle w:val="Emphasis"/>
                          <w:color w:val="2E3B42" w:themeColor="accent2"/>
                        </w:rPr>
                      </w:pPr>
                      <w:r>
                        <w:rPr>
                          <w:rStyle w:val="Emphasis"/>
                          <w:color w:val="2E3B42" w:themeColor="accent2"/>
                        </w:rPr>
                        <w:t>Pupils with Sensory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15B97C00" w14:textId="77777777" w:rsidR="00BF1653" w:rsidRPr="00711BB6" w:rsidRDefault="00BF1653" w:rsidP="00BF1653">
      <w:pPr>
        <w:pStyle w:val="Heading2"/>
        <w:jc w:val="both"/>
        <w:rPr>
          <w:rFonts w:cs="Calibri"/>
        </w:rPr>
      </w:pPr>
      <w:bookmarkStart w:id="0" w:name="_Toc355350038"/>
      <w:bookmarkStart w:id="1" w:name="_Toc484087617"/>
      <w:r w:rsidRPr="00711BB6">
        <w:rPr>
          <w:rFonts w:cs="Calibri"/>
        </w:rPr>
        <w:lastRenderedPageBreak/>
        <w:t>Hearing Impairment</w:t>
      </w:r>
      <w:bookmarkEnd w:id="0"/>
      <w:bookmarkEnd w:id="1"/>
    </w:p>
    <w:p w14:paraId="07D6C300" w14:textId="77777777" w:rsidR="00BF1653" w:rsidRPr="00711BB6" w:rsidRDefault="00BF1653" w:rsidP="00BF1653">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F1653" w:rsidRPr="00711BB6" w14:paraId="417841A4" w14:textId="77777777" w:rsidTr="0082062E">
        <w:trPr>
          <w:trHeight w:val="845"/>
        </w:trPr>
        <w:tc>
          <w:tcPr>
            <w:tcW w:w="1135" w:type="dxa"/>
            <w:tcBorders>
              <w:top w:val="nil"/>
              <w:bottom w:val="nil"/>
              <w:right w:val="nil"/>
            </w:tcBorders>
            <w:vAlign w:val="center"/>
          </w:tcPr>
          <w:p w14:paraId="550396EA" w14:textId="77777777" w:rsidR="00BF1653" w:rsidRPr="00711BB6" w:rsidRDefault="00BF1653" w:rsidP="0082062E">
            <w:pPr>
              <w:pStyle w:val="Heading3"/>
              <w:jc w:val="both"/>
              <w:rPr>
                <w:rFonts w:cs="Calibri"/>
              </w:rPr>
            </w:pPr>
            <w:r w:rsidRPr="00711BB6">
              <w:rPr>
                <w:rFonts w:cs="Calibri"/>
                <w:noProof/>
                <w:lang w:val="el-GR" w:eastAsia="el-GR"/>
              </w:rPr>
              <w:drawing>
                <wp:anchor distT="0" distB="0" distL="114300" distR="114300" simplePos="0" relativeHeight="251663360" behindDoc="0" locked="0" layoutInCell="1" allowOverlap="1" wp14:anchorId="5F1576F5" wp14:editId="558187DE">
                  <wp:simplePos x="0" y="0"/>
                  <wp:positionH relativeFrom="column">
                    <wp:posOffset>87630</wp:posOffset>
                  </wp:positionH>
                  <wp:positionV relativeFrom="paragraph">
                    <wp:posOffset>-5080</wp:posOffset>
                  </wp:positionV>
                  <wp:extent cx="516890" cy="516890"/>
                  <wp:effectExtent l="25400" t="0" r="0" b="0"/>
                  <wp:wrapNone/>
                  <wp:docPr id="37" name="Picture 14"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05C16687" w14:textId="77777777" w:rsidR="00BF1653" w:rsidRPr="00711BB6" w:rsidRDefault="00BF1653" w:rsidP="0082062E">
            <w:pPr>
              <w:jc w:val="both"/>
              <w:rPr>
                <w:rFonts w:cs="Calibri"/>
              </w:rPr>
            </w:pPr>
          </w:p>
        </w:tc>
        <w:tc>
          <w:tcPr>
            <w:tcW w:w="8159" w:type="dxa"/>
            <w:tcBorders>
              <w:left w:val="nil"/>
            </w:tcBorders>
            <w:vAlign w:val="center"/>
          </w:tcPr>
          <w:p w14:paraId="67870283" w14:textId="77777777" w:rsidR="00BF1653" w:rsidRPr="00711BB6" w:rsidRDefault="00BF1653" w:rsidP="0082062E">
            <w:pPr>
              <w:pStyle w:val="Subtitle"/>
              <w:jc w:val="both"/>
              <w:rPr>
                <w:rFonts w:cs="Calibri"/>
              </w:rPr>
            </w:pPr>
            <w:r w:rsidRPr="00711BB6">
              <w:rPr>
                <w:rFonts w:cs="Calibri"/>
              </w:rPr>
              <w:t>Classroom-based tips (focus on instructional methods)</w:t>
            </w:r>
          </w:p>
        </w:tc>
      </w:tr>
    </w:tbl>
    <w:p w14:paraId="3D7B198E" w14:textId="77777777" w:rsidR="00BF1653" w:rsidRPr="00711BB6" w:rsidRDefault="00BF1653" w:rsidP="00BF1653">
      <w:pPr>
        <w:ind w:left="720"/>
        <w:jc w:val="both"/>
        <w:rPr>
          <w:rFonts w:cs="Calibri"/>
        </w:rPr>
      </w:pPr>
    </w:p>
    <w:p w14:paraId="3690226C" w14:textId="77777777" w:rsidR="00BF1653" w:rsidRPr="00711BB6" w:rsidRDefault="00BF1653" w:rsidP="00BF1653">
      <w:pPr>
        <w:pStyle w:val="CommentText"/>
        <w:numPr>
          <w:ilvl w:val="0"/>
          <w:numId w:val="11"/>
        </w:numPr>
        <w:jc w:val="both"/>
        <w:rPr>
          <w:rFonts w:cs="Calibri"/>
          <w:sz w:val="22"/>
          <w:szCs w:val="22"/>
          <w:lang w:val="en-GB"/>
        </w:rPr>
      </w:pPr>
      <w:r w:rsidRPr="00711BB6">
        <w:rPr>
          <w:rFonts w:cs="Calibri"/>
          <w:b/>
          <w:sz w:val="22"/>
          <w:szCs w:val="22"/>
          <w:lang w:val="en-GB"/>
        </w:rPr>
        <w:t>Inform the pupils about the presence of a fellow pupil who is deaf/hard-of-hearing</w:t>
      </w:r>
      <w:r w:rsidRPr="00711BB6">
        <w:rPr>
          <w:rFonts w:cs="Calibri"/>
          <w:sz w:val="22"/>
          <w:szCs w:val="22"/>
          <w:lang w:val="en-GB"/>
        </w:rPr>
        <w:t>, e.g. through projects, discussion, parental participation, storytelling, involvement of the pupil himself/herself, depending on the pupils’ age), taking care not to stigmatise the pupil, or make her/him uncomfortable.</w:t>
      </w:r>
    </w:p>
    <w:p w14:paraId="528547CC" w14:textId="77777777" w:rsidR="00BF1653" w:rsidRPr="00711BB6" w:rsidRDefault="00BF1653" w:rsidP="00BF1653">
      <w:pPr>
        <w:pStyle w:val="CommentText"/>
        <w:ind w:left="1080"/>
        <w:jc w:val="both"/>
        <w:rPr>
          <w:rFonts w:cs="Calibri"/>
          <w:sz w:val="22"/>
          <w:szCs w:val="22"/>
          <w:lang w:val="en-GB"/>
        </w:rPr>
      </w:pPr>
    </w:p>
    <w:p w14:paraId="5E2050A6" w14:textId="77777777" w:rsidR="00BF1653" w:rsidRPr="00711BB6" w:rsidRDefault="00BF1653" w:rsidP="00BF1653">
      <w:pPr>
        <w:widowControl w:val="0"/>
        <w:numPr>
          <w:ilvl w:val="0"/>
          <w:numId w:val="11"/>
        </w:numPr>
        <w:autoSpaceDE w:val="0"/>
        <w:autoSpaceDN w:val="0"/>
        <w:adjustRightInd w:val="0"/>
        <w:jc w:val="both"/>
        <w:rPr>
          <w:rFonts w:cs="Calibri"/>
          <w:b/>
          <w:lang w:val="en-GB"/>
        </w:rPr>
      </w:pPr>
      <w:r w:rsidRPr="00711BB6">
        <w:rPr>
          <w:rFonts w:cs="Calibri"/>
          <w:b/>
          <w:lang w:val="en-GB"/>
        </w:rPr>
        <w:t>Provide activities promoting acceptance and support in order to avoid marginalisation.</w:t>
      </w:r>
    </w:p>
    <w:p w14:paraId="18C2CD98" w14:textId="77777777" w:rsidR="00BF1653" w:rsidRPr="00711BB6" w:rsidRDefault="00BF1653" w:rsidP="00BF1653">
      <w:pPr>
        <w:widowControl w:val="0"/>
        <w:autoSpaceDE w:val="0"/>
        <w:autoSpaceDN w:val="0"/>
        <w:adjustRightInd w:val="0"/>
        <w:jc w:val="both"/>
        <w:rPr>
          <w:rFonts w:cs="Calibri"/>
          <w:b/>
          <w:lang w:val="en-GB"/>
        </w:rPr>
      </w:pPr>
    </w:p>
    <w:p w14:paraId="0455F92B" w14:textId="77777777" w:rsidR="00BF1653" w:rsidRPr="00711BB6" w:rsidRDefault="00BF1653" w:rsidP="00BF1653">
      <w:pPr>
        <w:widowControl w:val="0"/>
        <w:numPr>
          <w:ilvl w:val="0"/>
          <w:numId w:val="11"/>
        </w:numPr>
        <w:autoSpaceDE w:val="0"/>
        <w:autoSpaceDN w:val="0"/>
        <w:adjustRightInd w:val="0"/>
        <w:jc w:val="both"/>
        <w:rPr>
          <w:rFonts w:cs="Calibri"/>
          <w:b/>
          <w:lang w:val="en-GB"/>
        </w:rPr>
      </w:pPr>
      <w:r w:rsidRPr="00711BB6">
        <w:rPr>
          <w:rFonts w:eastAsia="Times New Roman" w:cs="Calibri"/>
          <w:b/>
          <w:lang w:val="en-GB"/>
        </w:rPr>
        <w:t>Make use of natural gesture and facial expression as a clue to meaning.</w:t>
      </w:r>
    </w:p>
    <w:p w14:paraId="71449BE4" w14:textId="77777777" w:rsidR="00BF1653" w:rsidRPr="00711BB6" w:rsidRDefault="00BF1653" w:rsidP="00BF1653">
      <w:pPr>
        <w:widowControl w:val="0"/>
        <w:autoSpaceDE w:val="0"/>
        <w:autoSpaceDN w:val="0"/>
        <w:adjustRightInd w:val="0"/>
        <w:ind w:left="1080"/>
        <w:jc w:val="both"/>
        <w:rPr>
          <w:rFonts w:cs="Calibri"/>
          <w:b/>
          <w:lang w:val="en-GB"/>
        </w:rPr>
      </w:pPr>
    </w:p>
    <w:p w14:paraId="701D7FA6" w14:textId="77777777" w:rsidR="00BF1653" w:rsidRPr="00711BB6" w:rsidRDefault="00BF1653" w:rsidP="00BF1653">
      <w:pPr>
        <w:widowControl w:val="0"/>
        <w:numPr>
          <w:ilvl w:val="0"/>
          <w:numId w:val="11"/>
        </w:numPr>
        <w:autoSpaceDE w:val="0"/>
        <w:autoSpaceDN w:val="0"/>
        <w:adjustRightInd w:val="0"/>
        <w:jc w:val="both"/>
        <w:rPr>
          <w:rFonts w:cs="Calibri"/>
          <w:b/>
          <w:lang w:val="en-GB"/>
        </w:rPr>
      </w:pPr>
      <w:r w:rsidRPr="00711BB6">
        <w:rPr>
          <w:rFonts w:eastAsia="Times New Roman" w:cs="Calibri"/>
          <w:b/>
          <w:lang w:val="en-GB"/>
        </w:rPr>
        <w:t>Attract the pupil’s attention before speaking; make sure you are facing him/her.</w:t>
      </w:r>
    </w:p>
    <w:p w14:paraId="36B6ED08" w14:textId="77777777" w:rsidR="00BF1653" w:rsidRPr="00711BB6" w:rsidRDefault="00BF1653" w:rsidP="00BF1653">
      <w:pPr>
        <w:widowControl w:val="0"/>
        <w:autoSpaceDE w:val="0"/>
        <w:autoSpaceDN w:val="0"/>
        <w:adjustRightInd w:val="0"/>
        <w:jc w:val="both"/>
        <w:rPr>
          <w:rFonts w:cs="Calibri"/>
          <w:b/>
          <w:lang w:val="en-GB"/>
        </w:rPr>
      </w:pPr>
    </w:p>
    <w:p w14:paraId="22B00AC6" w14:textId="77777777" w:rsidR="00BF1653" w:rsidRPr="00711BB6" w:rsidRDefault="00BF1653" w:rsidP="00BF1653">
      <w:pPr>
        <w:widowControl w:val="0"/>
        <w:numPr>
          <w:ilvl w:val="0"/>
          <w:numId w:val="11"/>
        </w:numPr>
        <w:autoSpaceDE w:val="0"/>
        <w:autoSpaceDN w:val="0"/>
        <w:adjustRightInd w:val="0"/>
        <w:jc w:val="both"/>
        <w:rPr>
          <w:rFonts w:cs="Calibri"/>
          <w:lang w:val="en-GB"/>
        </w:rPr>
      </w:pPr>
      <w:r w:rsidRPr="00711BB6">
        <w:rPr>
          <w:rFonts w:eastAsia="Times New Roman" w:cs="Calibri"/>
          <w:b/>
          <w:lang w:val="en-GB"/>
        </w:rPr>
        <w:t>Speak clearly</w:t>
      </w:r>
      <w:r w:rsidRPr="00711BB6">
        <w:rPr>
          <w:rFonts w:eastAsia="Times New Roman" w:cs="Calibri"/>
          <w:lang w:val="en-GB"/>
        </w:rPr>
        <w:t>; but avoid speaking artificially slowly, exaggerating your lips, or shouting as this affects the natural rhythm of speech.</w:t>
      </w:r>
    </w:p>
    <w:p w14:paraId="569A109D" w14:textId="77777777" w:rsidR="00BF1653" w:rsidRPr="00711BB6" w:rsidRDefault="00BF1653" w:rsidP="00BF1653">
      <w:pPr>
        <w:widowControl w:val="0"/>
        <w:autoSpaceDE w:val="0"/>
        <w:autoSpaceDN w:val="0"/>
        <w:adjustRightInd w:val="0"/>
        <w:jc w:val="both"/>
        <w:rPr>
          <w:rFonts w:cs="Calibri"/>
          <w:lang w:val="en-GB"/>
        </w:rPr>
      </w:pPr>
    </w:p>
    <w:p w14:paraId="6F7C4A33" w14:textId="77777777" w:rsidR="00BF1653" w:rsidRPr="00711BB6" w:rsidRDefault="00BF1653" w:rsidP="00BF1653">
      <w:pPr>
        <w:widowControl w:val="0"/>
        <w:numPr>
          <w:ilvl w:val="0"/>
          <w:numId w:val="11"/>
        </w:numPr>
        <w:autoSpaceDE w:val="0"/>
        <w:autoSpaceDN w:val="0"/>
        <w:adjustRightInd w:val="0"/>
        <w:jc w:val="both"/>
        <w:rPr>
          <w:rFonts w:cs="Calibri"/>
          <w:lang w:val="en-GB"/>
        </w:rPr>
      </w:pPr>
      <w:r w:rsidRPr="00711BB6">
        <w:rPr>
          <w:rFonts w:eastAsia="Times New Roman" w:cs="Calibri"/>
          <w:b/>
          <w:lang w:val="en-GB"/>
        </w:rPr>
        <w:t xml:space="preserve">Make sure that there is adequate light on your face. </w:t>
      </w:r>
      <w:r w:rsidRPr="00711BB6">
        <w:rPr>
          <w:rFonts w:eastAsia="Times New Roman" w:cs="Calibri"/>
          <w:lang w:val="en-GB"/>
        </w:rPr>
        <w:t>Do not stand with your back to windows.</w:t>
      </w:r>
    </w:p>
    <w:p w14:paraId="0E376757" w14:textId="77777777" w:rsidR="00BF1653" w:rsidRPr="00711BB6" w:rsidRDefault="00BF1653" w:rsidP="00BF1653">
      <w:pPr>
        <w:widowControl w:val="0"/>
        <w:autoSpaceDE w:val="0"/>
        <w:autoSpaceDN w:val="0"/>
        <w:adjustRightInd w:val="0"/>
        <w:jc w:val="both"/>
        <w:rPr>
          <w:rFonts w:cs="Calibri"/>
          <w:lang w:val="en-GB"/>
        </w:rPr>
      </w:pPr>
    </w:p>
    <w:p w14:paraId="7E841BCA" w14:textId="77777777" w:rsidR="00BF1653" w:rsidRPr="00711BB6" w:rsidRDefault="00BF1653" w:rsidP="00BF1653">
      <w:pPr>
        <w:widowControl w:val="0"/>
        <w:numPr>
          <w:ilvl w:val="0"/>
          <w:numId w:val="11"/>
        </w:numPr>
        <w:autoSpaceDE w:val="0"/>
        <w:autoSpaceDN w:val="0"/>
        <w:adjustRightInd w:val="0"/>
        <w:jc w:val="both"/>
        <w:rPr>
          <w:rFonts w:cs="Calibri"/>
          <w:lang w:val="en-GB"/>
        </w:rPr>
      </w:pPr>
      <w:r w:rsidRPr="00711BB6">
        <w:rPr>
          <w:rFonts w:eastAsia="Times New Roman" w:cs="Calibri"/>
          <w:b/>
          <w:lang w:val="en-GB"/>
        </w:rPr>
        <w:t>Position the pupil so that he/she can lip-read you easily and see the projector or board</w:t>
      </w:r>
      <w:r w:rsidRPr="00711BB6">
        <w:rPr>
          <w:rFonts w:eastAsia="Times New Roman" w:cs="Calibri"/>
          <w:lang w:val="en-GB"/>
        </w:rPr>
        <w:t xml:space="preserve"> and as much of the class as possible if there is to be a group discussion. </w:t>
      </w:r>
    </w:p>
    <w:p w14:paraId="2D2B1483" w14:textId="77777777" w:rsidR="00BF1653" w:rsidRPr="00711BB6" w:rsidRDefault="00BF1653" w:rsidP="00BF1653">
      <w:pPr>
        <w:widowControl w:val="0"/>
        <w:autoSpaceDE w:val="0"/>
        <w:autoSpaceDN w:val="0"/>
        <w:adjustRightInd w:val="0"/>
        <w:jc w:val="both"/>
        <w:rPr>
          <w:rFonts w:cs="Calibri"/>
          <w:lang w:val="en-GB"/>
        </w:rPr>
      </w:pPr>
    </w:p>
    <w:p w14:paraId="68BEB071" w14:textId="77777777" w:rsidR="00BF1653" w:rsidRPr="00711BB6" w:rsidRDefault="00BF1653" w:rsidP="00BF1653">
      <w:pPr>
        <w:widowControl w:val="0"/>
        <w:numPr>
          <w:ilvl w:val="0"/>
          <w:numId w:val="11"/>
        </w:numPr>
        <w:autoSpaceDE w:val="0"/>
        <w:autoSpaceDN w:val="0"/>
        <w:adjustRightInd w:val="0"/>
        <w:jc w:val="both"/>
        <w:rPr>
          <w:rFonts w:cs="Calibri"/>
          <w:b/>
          <w:lang w:val="en-GB"/>
        </w:rPr>
      </w:pPr>
      <w:r w:rsidRPr="00711BB6">
        <w:rPr>
          <w:rFonts w:eastAsia="Times New Roman" w:cs="Calibri"/>
          <w:b/>
          <w:lang w:val="en-GB"/>
        </w:rPr>
        <w:t>Do not cover your face with your hands or objects or walk around while you are speaking.</w:t>
      </w:r>
    </w:p>
    <w:p w14:paraId="7683CA7F" w14:textId="77777777" w:rsidR="00BF1653" w:rsidRPr="00711BB6" w:rsidRDefault="00BF1653" w:rsidP="00BF1653">
      <w:pPr>
        <w:widowControl w:val="0"/>
        <w:autoSpaceDE w:val="0"/>
        <w:autoSpaceDN w:val="0"/>
        <w:adjustRightInd w:val="0"/>
        <w:jc w:val="both"/>
        <w:rPr>
          <w:rFonts w:cs="Calibri"/>
          <w:b/>
          <w:lang w:val="en-GB"/>
        </w:rPr>
      </w:pPr>
    </w:p>
    <w:p w14:paraId="38FC561C" w14:textId="77777777" w:rsidR="00BF1653" w:rsidRPr="00711BB6" w:rsidRDefault="00BF1653" w:rsidP="00BF1653">
      <w:pPr>
        <w:widowControl w:val="0"/>
        <w:numPr>
          <w:ilvl w:val="0"/>
          <w:numId w:val="11"/>
        </w:numPr>
        <w:autoSpaceDE w:val="0"/>
        <w:autoSpaceDN w:val="0"/>
        <w:adjustRightInd w:val="0"/>
        <w:jc w:val="both"/>
        <w:rPr>
          <w:rFonts w:cs="Calibri"/>
          <w:b/>
          <w:lang w:val="en-GB"/>
        </w:rPr>
      </w:pPr>
      <w:r w:rsidRPr="00711BB6">
        <w:rPr>
          <w:rFonts w:eastAsia="Times New Roman" w:cs="Calibri"/>
          <w:b/>
          <w:lang w:val="en-GB"/>
        </w:rPr>
        <w:t>Keep background noise to a minimum.</w:t>
      </w:r>
    </w:p>
    <w:p w14:paraId="43804045" w14:textId="77777777" w:rsidR="00BF1653" w:rsidRPr="00711BB6" w:rsidRDefault="00BF1653" w:rsidP="00BF1653">
      <w:pPr>
        <w:widowControl w:val="0"/>
        <w:autoSpaceDE w:val="0"/>
        <w:autoSpaceDN w:val="0"/>
        <w:adjustRightInd w:val="0"/>
        <w:jc w:val="both"/>
        <w:rPr>
          <w:rFonts w:cs="Calibri"/>
          <w:b/>
          <w:lang w:val="en-GB"/>
        </w:rPr>
      </w:pPr>
    </w:p>
    <w:p w14:paraId="2A2E7793" w14:textId="77777777" w:rsidR="00BF1653" w:rsidRPr="00711BB6" w:rsidRDefault="00BF1653" w:rsidP="00BF1653">
      <w:pPr>
        <w:widowControl w:val="0"/>
        <w:numPr>
          <w:ilvl w:val="0"/>
          <w:numId w:val="11"/>
        </w:numPr>
        <w:autoSpaceDE w:val="0"/>
        <w:autoSpaceDN w:val="0"/>
        <w:adjustRightInd w:val="0"/>
        <w:jc w:val="both"/>
        <w:rPr>
          <w:rFonts w:cs="Calibri"/>
          <w:b/>
          <w:lang w:val="en-GB"/>
        </w:rPr>
      </w:pPr>
      <w:r w:rsidRPr="00711BB6">
        <w:rPr>
          <w:rFonts w:eastAsia="Times New Roman" w:cs="Calibri"/>
          <w:b/>
          <w:lang w:val="en-GB"/>
        </w:rPr>
        <w:t>Repeat questions asked from the floor.</w:t>
      </w:r>
    </w:p>
    <w:p w14:paraId="53AE1A71" w14:textId="77777777" w:rsidR="00BF1653" w:rsidRPr="00711BB6" w:rsidRDefault="00BF1653" w:rsidP="00BF1653">
      <w:pPr>
        <w:widowControl w:val="0"/>
        <w:autoSpaceDE w:val="0"/>
        <w:autoSpaceDN w:val="0"/>
        <w:adjustRightInd w:val="0"/>
        <w:jc w:val="both"/>
        <w:rPr>
          <w:rFonts w:cs="Calibri"/>
          <w:b/>
          <w:lang w:val="en-GB"/>
        </w:rPr>
      </w:pPr>
    </w:p>
    <w:p w14:paraId="59394B4C" w14:textId="77777777" w:rsidR="00BF1653" w:rsidRPr="00711BB6" w:rsidRDefault="00BF1653" w:rsidP="00BF1653">
      <w:pPr>
        <w:widowControl w:val="0"/>
        <w:numPr>
          <w:ilvl w:val="0"/>
          <w:numId w:val="11"/>
        </w:numPr>
        <w:autoSpaceDE w:val="0"/>
        <w:autoSpaceDN w:val="0"/>
        <w:adjustRightInd w:val="0"/>
        <w:jc w:val="both"/>
        <w:rPr>
          <w:rFonts w:cs="Calibri"/>
          <w:lang w:val="en-GB"/>
        </w:rPr>
      </w:pPr>
      <w:r w:rsidRPr="00711BB6">
        <w:rPr>
          <w:rFonts w:eastAsia="Times New Roman" w:cs="Calibri"/>
          <w:b/>
          <w:lang w:val="en-GB"/>
        </w:rPr>
        <w:t>Make use of visual material,</w:t>
      </w:r>
      <w:r w:rsidRPr="00711BB6">
        <w:rPr>
          <w:rFonts w:eastAsia="Times New Roman" w:cs="Calibri"/>
          <w:lang w:val="en-GB"/>
        </w:rPr>
        <w:t xml:space="preserve"> i.e. handouts, key vocabulary, diagrams, written instructions, and virtual learning environments such as use of Blackboard.</w:t>
      </w:r>
    </w:p>
    <w:p w14:paraId="060A922E" w14:textId="77777777" w:rsidR="00BF1653" w:rsidRPr="00711BB6" w:rsidRDefault="00BF1653" w:rsidP="00BF1653">
      <w:pPr>
        <w:widowControl w:val="0"/>
        <w:autoSpaceDE w:val="0"/>
        <w:autoSpaceDN w:val="0"/>
        <w:adjustRightInd w:val="0"/>
        <w:jc w:val="both"/>
        <w:rPr>
          <w:rFonts w:cs="Calibri"/>
          <w:lang w:val="en-GB"/>
        </w:rPr>
      </w:pPr>
    </w:p>
    <w:p w14:paraId="5E96B3F1" w14:textId="77777777" w:rsidR="00BF1653" w:rsidRPr="00711BB6" w:rsidRDefault="00BF1653" w:rsidP="00BF1653">
      <w:pPr>
        <w:widowControl w:val="0"/>
        <w:numPr>
          <w:ilvl w:val="0"/>
          <w:numId w:val="11"/>
        </w:numPr>
        <w:autoSpaceDE w:val="0"/>
        <w:autoSpaceDN w:val="0"/>
        <w:adjustRightInd w:val="0"/>
        <w:jc w:val="both"/>
        <w:rPr>
          <w:rFonts w:cs="Calibri"/>
          <w:b/>
          <w:lang w:val="en-GB"/>
        </w:rPr>
      </w:pPr>
      <w:r w:rsidRPr="00711BB6">
        <w:rPr>
          <w:rFonts w:eastAsia="Times New Roman" w:cs="Calibri"/>
          <w:b/>
          <w:lang w:val="en-GB"/>
        </w:rPr>
        <w:t>Indicate when you are changing the subject.</w:t>
      </w:r>
    </w:p>
    <w:p w14:paraId="56821E75" w14:textId="77777777" w:rsidR="00BF1653" w:rsidRPr="00711BB6" w:rsidRDefault="00BF1653" w:rsidP="00BF1653">
      <w:pPr>
        <w:widowControl w:val="0"/>
        <w:autoSpaceDE w:val="0"/>
        <w:autoSpaceDN w:val="0"/>
        <w:adjustRightInd w:val="0"/>
        <w:jc w:val="both"/>
        <w:rPr>
          <w:rFonts w:cs="Calibri"/>
          <w:b/>
          <w:lang w:val="en-GB"/>
        </w:rPr>
      </w:pPr>
    </w:p>
    <w:p w14:paraId="58D75CA6" w14:textId="77777777" w:rsidR="00BF1653" w:rsidRPr="00711BB6" w:rsidRDefault="00BF1653" w:rsidP="00BF1653">
      <w:pPr>
        <w:widowControl w:val="0"/>
        <w:numPr>
          <w:ilvl w:val="0"/>
          <w:numId w:val="11"/>
        </w:numPr>
        <w:autoSpaceDE w:val="0"/>
        <w:autoSpaceDN w:val="0"/>
        <w:adjustRightInd w:val="0"/>
        <w:jc w:val="both"/>
        <w:rPr>
          <w:rFonts w:cs="Calibri"/>
          <w:lang w:val="en-GB"/>
        </w:rPr>
      </w:pPr>
      <w:r w:rsidRPr="00711BB6">
        <w:rPr>
          <w:rFonts w:eastAsia="Times New Roman" w:cs="Calibri"/>
          <w:b/>
          <w:lang w:val="en-GB"/>
        </w:rPr>
        <w:t>Check comprehension</w:t>
      </w:r>
      <w:r w:rsidRPr="00711BB6">
        <w:rPr>
          <w:rFonts w:eastAsia="Times New Roman" w:cs="Calibri"/>
          <w:lang w:val="en-GB"/>
        </w:rPr>
        <w:t>; encourage and direct questions.</w:t>
      </w:r>
    </w:p>
    <w:p w14:paraId="590A2698" w14:textId="77777777" w:rsidR="00BF1653" w:rsidRPr="00711BB6" w:rsidRDefault="00BF1653" w:rsidP="00BF1653">
      <w:pPr>
        <w:widowControl w:val="0"/>
        <w:autoSpaceDE w:val="0"/>
        <w:autoSpaceDN w:val="0"/>
        <w:adjustRightInd w:val="0"/>
        <w:jc w:val="both"/>
        <w:rPr>
          <w:rFonts w:cs="Calibri"/>
          <w:lang w:val="en-GB"/>
        </w:rPr>
      </w:pPr>
    </w:p>
    <w:p w14:paraId="75776A56" w14:textId="77777777" w:rsidR="00BF1653" w:rsidRPr="00711BB6" w:rsidRDefault="00BF1653" w:rsidP="00BF1653">
      <w:pPr>
        <w:widowControl w:val="0"/>
        <w:numPr>
          <w:ilvl w:val="0"/>
          <w:numId w:val="11"/>
        </w:numPr>
        <w:autoSpaceDE w:val="0"/>
        <w:autoSpaceDN w:val="0"/>
        <w:adjustRightInd w:val="0"/>
        <w:jc w:val="both"/>
        <w:rPr>
          <w:rFonts w:cs="Calibri"/>
          <w:b/>
          <w:sz w:val="24"/>
          <w:szCs w:val="24"/>
          <w:lang w:val="en-GB"/>
        </w:rPr>
      </w:pPr>
      <w:r w:rsidRPr="00711BB6">
        <w:rPr>
          <w:rFonts w:eastAsia="Times New Roman" w:cs="Calibri"/>
          <w:b/>
          <w:lang w:val="en-GB"/>
        </w:rPr>
        <w:t>Write important new words on the board to fix their form.</w:t>
      </w:r>
    </w:p>
    <w:p w14:paraId="01374C46" w14:textId="77777777" w:rsidR="00BF1653" w:rsidRPr="00711BB6" w:rsidRDefault="00BF1653" w:rsidP="00BF1653">
      <w:pPr>
        <w:widowControl w:val="0"/>
        <w:autoSpaceDE w:val="0"/>
        <w:autoSpaceDN w:val="0"/>
        <w:adjustRightInd w:val="0"/>
        <w:jc w:val="both"/>
        <w:rPr>
          <w:rFonts w:cs="Calibri"/>
          <w:b/>
          <w:sz w:val="24"/>
          <w:szCs w:val="24"/>
          <w:lang w:val="en-GB"/>
        </w:rPr>
      </w:pPr>
    </w:p>
    <w:p w14:paraId="4175C39D" w14:textId="77777777" w:rsidR="00BF1653" w:rsidRPr="00711BB6" w:rsidRDefault="00BF1653" w:rsidP="00BF1653">
      <w:pPr>
        <w:widowControl w:val="0"/>
        <w:numPr>
          <w:ilvl w:val="0"/>
          <w:numId w:val="11"/>
        </w:numPr>
        <w:autoSpaceDE w:val="0"/>
        <w:autoSpaceDN w:val="0"/>
        <w:adjustRightInd w:val="0"/>
        <w:jc w:val="both"/>
        <w:rPr>
          <w:rFonts w:cs="Calibri"/>
          <w:sz w:val="24"/>
          <w:szCs w:val="24"/>
          <w:lang w:val="en-GB"/>
        </w:rPr>
      </w:pPr>
      <w:r w:rsidRPr="00711BB6">
        <w:rPr>
          <w:rFonts w:cs="Calibri"/>
          <w:b/>
          <w:lang w:val="en-GB"/>
        </w:rPr>
        <w:t>Provide copies of teachers’ notes or recorded lectures</w:t>
      </w:r>
      <w:r w:rsidRPr="00711BB6">
        <w:rPr>
          <w:rFonts w:cs="Calibri"/>
          <w:lang w:val="en-GB"/>
        </w:rPr>
        <w:t>, as well as digital notes for pupils using technology</w:t>
      </w:r>
    </w:p>
    <w:p w14:paraId="5DDE41FD" w14:textId="77777777" w:rsidR="00BF1653" w:rsidRPr="00711BB6" w:rsidRDefault="00BF1653" w:rsidP="00BF1653">
      <w:pPr>
        <w:ind w:left="1077"/>
        <w:jc w:val="both"/>
        <w:rPr>
          <w:rFonts w:cs="Calibri"/>
        </w:rPr>
      </w:pPr>
    </w:p>
    <w:p w14:paraId="3296780E" w14:textId="77777777" w:rsidR="00BF1653" w:rsidRPr="00711BB6" w:rsidRDefault="00BF1653" w:rsidP="00BF1653">
      <w:pPr>
        <w:ind w:firstLine="720"/>
        <w:jc w:val="both"/>
        <w:rPr>
          <w:rFonts w:cs="Calibri"/>
          <w:b/>
          <w:lang w:val="en-GB"/>
        </w:rPr>
      </w:pPr>
      <w:r w:rsidRPr="00711BB6">
        <w:rPr>
          <w:rFonts w:cs="Calibri"/>
          <w:b/>
          <w:lang w:val="en-GB"/>
        </w:rPr>
        <w:t>[Reference:</w:t>
      </w:r>
    </w:p>
    <w:p w14:paraId="51886F33" w14:textId="77777777" w:rsidR="00BF1653" w:rsidRPr="00711BB6" w:rsidRDefault="00BF1653" w:rsidP="00BF1653">
      <w:pPr>
        <w:ind w:left="720"/>
        <w:jc w:val="both"/>
        <w:rPr>
          <w:rFonts w:cs="Calibri"/>
        </w:rPr>
      </w:pPr>
      <w:hyperlink r:id="rId12" w:history="1">
        <w:r w:rsidRPr="00711BB6">
          <w:rPr>
            <w:rStyle w:val="Hyperlink"/>
            <w:rFonts w:cs="Calibri"/>
            <w:lang w:val="en-GB"/>
          </w:rPr>
          <w:t>http://www2.le.ac.uk/offices/accessability/staff/supporting-students-with-disabilities/information-for-staff-working-with-deaf-or-hearing-impaired-students</w:t>
        </w:r>
      </w:hyperlink>
      <w:r w:rsidRPr="00711BB6">
        <w:rPr>
          <w:rFonts w:cs="Calibri"/>
          <w:lang w:val="en-GB"/>
        </w:rPr>
        <w:t>]</w:t>
      </w:r>
    </w:p>
    <w:p w14:paraId="7A1EE79E" w14:textId="77777777" w:rsidR="00BF1653" w:rsidRPr="00711BB6" w:rsidRDefault="00BF1653" w:rsidP="00BF1653">
      <w:pPr>
        <w:ind w:left="720"/>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F1653" w:rsidRPr="00711BB6" w14:paraId="035A5514" w14:textId="77777777" w:rsidTr="0082062E">
        <w:trPr>
          <w:trHeight w:val="845"/>
        </w:trPr>
        <w:tc>
          <w:tcPr>
            <w:tcW w:w="1135" w:type="dxa"/>
            <w:tcBorders>
              <w:top w:val="nil"/>
              <w:bottom w:val="nil"/>
              <w:right w:val="nil"/>
            </w:tcBorders>
            <w:vAlign w:val="center"/>
          </w:tcPr>
          <w:p w14:paraId="0EA88E6A" w14:textId="77777777" w:rsidR="00BF1653" w:rsidRPr="00711BB6" w:rsidRDefault="00BF1653" w:rsidP="0082062E">
            <w:pPr>
              <w:pStyle w:val="Heading3"/>
              <w:jc w:val="both"/>
              <w:rPr>
                <w:rFonts w:cs="Calibri"/>
              </w:rPr>
            </w:pPr>
            <w:r w:rsidRPr="00711BB6">
              <w:rPr>
                <w:rFonts w:cs="Calibri"/>
                <w:noProof/>
                <w:lang w:val="el-GR" w:eastAsia="el-GR"/>
              </w:rPr>
              <w:drawing>
                <wp:anchor distT="0" distB="0" distL="114300" distR="114300" simplePos="0" relativeHeight="251664384" behindDoc="0" locked="0" layoutInCell="1" allowOverlap="1" wp14:anchorId="65463AF2" wp14:editId="525033F3">
                  <wp:simplePos x="0" y="0"/>
                  <wp:positionH relativeFrom="column">
                    <wp:posOffset>112395</wp:posOffset>
                  </wp:positionH>
                  <wp:positionV relativeFrom="paragraph">
                    <wp:posOffset>-47625</wp:posOffset>
                  </wp:positionV>
                  <wp:extent cx="505460" cy="505460"/>
                  <wp:effectExtent l="25400" t="0" r="2540" b="0"/>
                  <wp:wrapNone/>
                  <wp:docPr id="36" name="Picture 15"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736C2F47" w14:textId="77777777" w:rsidR="00BF1653" w:rsidRPr="00711BB6" w:rsidRDefault="00BF1653" w:rsidP="0082062E">
            <w:pPr>
              <w:jc w:val="both"/>
              <w:rPr>
                <w:rFonts w:cs="Calibri"/>
              </w:rPr>
            </w:pPr>
          </w:p>
        </w:tc>
        <w:tc>
          <w:tcPr>
            <w:tcW w:w="8159" w:type="dxa"/>
            <w:tcBorders>
              <w:left w:val="nil"/>
            </w:tcBorders>
            <w:vAlign w:val="center"/>
          </w:tcPr>
          <w:p w14:paraId="185EAE88" w14:textId="77777777" w:rsidR="00BF1653" w:rsidRPr="00711BB6" w:rsidRDefault="00BF1653" w:rsidP="0082062E">
            <w:pPr>
              <w:pStyle w:val="Subtitle"/>
              <w:jc w:val="both"/>
              <w:rPr>
                <w:rFonts w:cs="Calibri"/>
              </w:rPr>
            </w:pPr>
            <w:r w:rsidRPr="00711BB6">
              <w:rPr>
                <w:rFonts w:cs="Calibri"/>
              </w:rPr>
              <w:t>School-based practical tips (focus on instructional methods)</w:t>
            </w:r>
          </w:p>
        </w:tc>
      </w:tr>
    </w:tbl>
    <w:p w14:paraId="3B7E8030" w14:textId="77777777" w:rsidR="00BF1653" w:rsidRPr="00711BB6" w:rsidRDefault="00BF1653" w:rsidP="00BF1653">
      <w:pPr>
        <w:jc w:val="both"/>
        <w:rPr>
          <w:rFonts w:cs="Calibri"/>
        </w:rPr>
      </w:pPr>
    </w:p>
    <w:p w14:paraId="7F087372" w14:textId="77777777" w:rsidR="00BF1653" w:rsidRPr="00BF1653" w:rsidRDefault="00BF1653" w:rsidP="00BF1653">
      <w:pPr>
        <w:pStyle w:val="Heading3"/>
        <w:jc w:val="both"/>
        <w:rPr>
          <w:rFonts w:cs="Calibri"/>
          <w:b/>
        </w:rPr>
      </w:pPr>
      <w:bookmarkStart w:id="2" w:name="_GoBack"/>
      <w:r w:rsidRPr="00BF1653">
        <w:rPr>
          <w:rFonts w:cs="Calibri"/>
          <w:b/>
        </w:rPr>
        <w:t>Announcement / Sign at School</w:t>
      </w:r>
    </w:p>
    <w:bookmarkEnd w:id="2"/>
    <w:p w14:paraId="0241DD98" w14:textId="77777777" w:rsidR="00BF1653" w:rsidRPr="00711BB6" w:rsidRDefault="00BF1653" w:rsidP="00BF1653">
      <w:pPr>
        <w:jc w:val="both"/>
        <w:rPr>
          <w:rFonts w:cs="Calibri"/>
        </w:rPr>
      </w:pPr>
    </w:p>
    <w:p w14:paraId="33DEC964" w14:textId="77777777" w:rsidR="00BF1653" w:rsidRPr="00711BB6" w:rsidRDefault="00BF1653" w:rsidP="00BF1653">
      <w:pPr>
        <w:ind w:left="720"/>
        <w:jc w:val="both"/>
        <w:rPr>
          <w:rFonts w:cs="Calibri"/>
          <w:lang w:val="en-GB"/>
        </w:rPr>
      </w:pPr>
      <w:r w:rsidRPr="00711BB6">
        <w:rPr>
          <w:rFonts w:cs="Calibri"/>
          <w:b/>
          <w:lang w:val="en-GB"/>
        </w:rPr>
        <w:t>Equip school spaces with visual signs clearly marking school areas,</w:t>
      </w:r>
      <w:r w:rsidRPr="00711BB6">
        <w:rPr>
          <w:rFonts w:cs="Calibri"/>
          <w:lang w:val="en-GB"/>
        </w:rPr>
        <w:t xml:space="preserve"> such as dining area, toilets, canteen, principal’s office, schoolyard, teachers’ office, emergency exit doors and gym. Provide visual signage and written information for the hearing impaired.</w:t>
      </w:r>
    </w:p>
    <w:p w14:paraId="04E0CB83" w14:textId="77777777" w:rsidR="00BF1653" w:rsidRPr="00711BB6" w:rsidRDefault="00BF1653" w:rsidP="00BF1653">
      <w:pPr>
        <w:jc w:val="both"/>
        <w:rPr>
          <w:rFonts w:cs="Calibri"/>
        </w:rPr>
      </w:pPr>
    </w:p>
    <w:p w14:paraId="3EEC2453" w14:textId="77777777" w:rsidR="00BF1653" w:rsidRPr="00BF1653" w:rsidRDefault="00BF1653" w:rsidP="00BF1653">
      <w:pPr>
        <w:pStyle w:val="Heading3"/>
        <w:jc w:val="both"/>
        <w:rPr>
          <w:rFonts w:cs="Calibri"/>
          <w:b/>
        </w:rPr>
      </w:pPr>
      <w:r w:rsidRPr="00BF1653">
        <w:rPr>
          <w:rFonts w:cs="Calibri"/>
          <w:b/>
        </w:rPr>
        <w:t>Community</w:t>
      </w:r>
    </w:p>
    <w:p w14:paraId="043A65CA" w14:textId="77777777" w:rsidR="00BF1653" w:rsidRPr="00711BB6" w:rsidRDefault="00BF1653" w:rsidP="00BF1653">
      <w:pPr>
        <w:jc w:val="both"/>
        <w:rPr>
          <w:rFonts w:cs="Calibri"/>
        </w:rPr>
      </w:pPr>
    </w:p>
    <w:p w14:paraId="4F5F9D7F" w14:textId="77777777" w:rsidR="00BF1653" w:rsidRPr="00711BB6" w:rsidRDefault="00BF1653" w:rsidP="00BF1653">
      <w:pPr>
        <w:ind w:left="720"/>
        <w:jc w:val="both"/>
        <w:rPr>
          <w:rFonts w:cs="Calibri"/>
          <w:b/>
          <w:lang w:val="en-GB"/>
        </w:rPr>
      </w:pPr>
      <w:r w:rsidRPr="00711BB6">
        <w:rPr>
          <w:rFonts w:cs="Calibri"/>
          <w:b/>
          <w:lang w:val="en-GB"/>
        </w:rPr>
        <w:t>Find and have available contact details of local/national associations for deaf/hard of hearing individuals for further information and support.</w:t>
      </w:r>
    </w:p>
    <w:p w14:paraId="2229E3EF" w14:textId="77777777" w:rsidR="00BF1653" w:rsidRPr="00BF1653" w:rsidRDefault="00BF1653" w:rsidP="00BF1653">
      <w:pPr>
        <w:pStyle w:val="Heading3"/>
        <w:jc w:val="both"/>
        <w:rPr>
          <w:rFonts w:cs="Calibri"/>
          <w:b/>
        </w:rPr>
      </w:pPr>
    </w:p>
    <w:p w14:paraId="3C1A16A6" w14:textId="77777777" w:rsidR="00BF1653" w:rsidRPr="00BF1653" w:rsidRDefault="00BF1653" w:rsidP="00BF1653">
      <w:pPr>
        <w:pStyle w:val="Heading3"/>
        <w:jc w:val="both"/>
        <w:rPr>
          <w:rFonts w:cs="Calibri"/>
          <w:b/>
        </w:rPr>
      </w:pPr>
      <w:r w:rsidRPr="00BF1653">
        <w:rPr>
          <w:rFonts w:cs="Calibri"/>
          <w:b/>
        </w:rPr>
        <w:t>Curricular Adaptations</w:t>
      </w:r>
    </w:p>
    <w:p w14:paraId="4FE3BB71" w14:textId="77777777" w:rsidR="00BF1653" w:rsidRPr="00711BB6" w:rsidRDefault="00BF1653" w:rsidP="00BF1653">
      <w:pPr>
        <w:jc w:val="both"/>
        <w:rPr>
          <w:rFonts w:cs="Calibri"/>
        </w:rPr>
      </w:pPr>
    </w:p>
    <w:p w14:paraId="6E9AAF6C" w14:textId="77777777" w:rsidR="00BF1653" w:rsidRPr="00711BB6" w:rsidRDefault="00BF1653" w:rsidP="00BF1653">
      <w:pPr>
        <w:ind w:left="720"/>
        <w:jc w:val="both"/>
        <w:rPr>
          <w:rFonts w:eastAsia="Times New Roman" w:cs="Calibri"/>
          <w:b/>
          <w:lang w:val="en-GB" w:eastAsia="el-GR"/>
        </w:rPr>
      </w:pPr>
      <w:r w:rsidRPr="00711BB6">
        <w:rPr>
          <w:rFonts w:cs="Calibri"/>
          <w:b/>
          <w:lang w:val="en-GB"/>
        </w:rPr>
        <w:t>Inform teachers to make necessary adaptations to the curriculum tasks.</w:t>
      </w:r>
      <w:r w:rsidRPr="00711BB6">
        <w:rPr>
          <w:rFonts w:cs="Calibri"/>
          <w:lang w:val="en-GB"/>
        </w:rPr>
        <w:t xml:space="preserve"> For example, based on one learning objective, provide a single worksheet which gets progressively harder.</w:t>
      </w:r>
    </w:p>
    <w:p w14:paraId="3F48A61D" w14:textId="77777777" w:rsidR="00BF1653" w:rsidRPr="00BF1653" w:rsidRDefault="00BF1653" w:rsidP="00BF1653">
      <w:pPr>
        <w:jc w:val="both"/>
        <w:rPr>
          <w:rFonts w:cs="Calibri"/>
          <w:b/>
        </w:rPr>
      </w:pPr>
    </w:p>
    <w:p w14:paraId="61198551" w14:textId="77777777" w:rsidR="00BF1653" w:rsidRPr="00BF1653" w:rsidRDefault="00BF1653" w:rsidP="00BF1653">
      <w:pPr>
        <w:pStyle w:val="Heading3"/>
        <w:jc w:val="both"/>
        <w:rPr>
          <w:rFonts w:cs="Calibri"/>
          <w:b/>
        </w:rPr>
      </w:pPr>
      <w:r w:rsidRPr="00BF1653">
        <w:rPr>
          <w:rFonts w:cs="Calibri"/>
          <w:b/>
        </w:rPr>
        <w:t>Parents / Parents’ Associations</w:t>
      </w:r>
    </w:p>
    <w:p w14:paraId="2B1C6C03" w14:textId="77777777" w:rsidR="00BF1653" w:rsidRPr="00711BB6" w:rsidRDefault="00BF1653" w:rsidP="00BF1653">
      <w:pPr>
        <w:jc w:val="both"/>
        <w:rPr>
          <w:rFonts w:cs="Calibri"/>
        </w:rPr>
      </w:pPr>
    </w:p>
    <w:p w14:paraId="7C688507" w14:textId="77777777" w:rsidR="00BF1653" w:rsidRPr="00711BB6" w:rsidRDefault="00BF1653" w:rsidP="00BF1653">
      <w:pPr>
        <w:shd w:val="clear" w:color="auto" w:fill="FFFFFF"/>
        <w:ind w:left="720"/>
        <w:jc w:val="both"/>
        <w:rPr>
          <w:rFonts w:cs="Calibri"/>
          <w:lang w:val="en-GB"/>
        </w:rPr>
      </w:pPr>
      <w:r w:rsidRPr="00711BB6">
        <w:rPr>
          <w:rFonts w:eastAsia="Times New Roman" w:cs="Calibri"/>
          <w:b/>
          <w:lang w:val="en-GB"/>
        </w:rPr>
        <w:t>Facilitate family support and confidence in parenting a child with a hearing loss.</w:t>
      </w:r>
      <w:r w:rsidRPr="00711BB6">
        <w:rPr>
          <w:rFonts w:eastAsia="Times New Roman" w:cs="Calibri"/>
          <w:lang w:val="en-GB"/>
        </w:rPr>
        <w:t xml:space="preserve"> </w:t>
      </w:r>
      <w:r w:rsidRPr="00711BB6">
        <w:rPr>
          <w:rFonts w:cs="Calibri"/>
          <w:lang w:val="en-GB"/>
        </w:rPr>
        <w:t>Arrange meetings between the parents and the staff to discuss the progress of their children and to enhance the collaboration between home-school. This will help to monitor progress and to discuss issues that might be related to the social life of the pupil, marginalisation, social interactions with peers, behaviour at home, self-esteem etc. In case the parents are signing deaf, a sign interpreter should be present.</w:t>
      </w:r>
    </w:p>
    <w:p w14:paraId="50C46ADB" w14:textId="77777777" w:rsidR="00BF1653" w:rsidRPr="00BF1653" w:rsidRDefault="00BF1653" w:rsidP="00BF1653">
      <w:pPr>
        <w:pStyle w:val="Heading3"/>
        <w:jc w:val="both"/>
        <w:rPr>
          <w:rFonts w:cs="Calibri"/>
          <w:b/>
        </w:rPr>
      </w:pPr>
    </w:p>
    <w:p w14:paraId="1A444394" w14:textId="77777777" w:rsidR="00BF1653" w:rsidRPr="00BF1653" w:rsidRDefault="00BF1653" w:rsidP="00BF1653">
      <w:pPr>
        <w:pStyle w:val="Heading3"/>
        <w:jc w:val="both"/>
        <w:rPr>
          <w:rFonts w:cs="Calibri"/>
          <w:b/>
        </w:rPr>
      </w:pPr>
      <w:r w:rsidRPr="00BF1653">
        <w:rPr>
          <w:rFonts w:cs="Calibri"/>
          <w:b/>
        </w:rPr>
        <w:t>School Celebrations / Events / Activities</w:t>
      </w:r>
    </w:p>
    <w:p w14:paraId="47E14D72" w14:textId="77777777" w:rsidR="00BF1653" w:rsidRPr="00711BB6" w:rsidRDefault="00BF1653" w:rsidP="00BF1653">
      <w:pPr>
        <w:jc w:val="both"/>
        <w:rPr>
          <w:rFonts w:cs="Calibri"/>
        </w:rPr>
      </w:pPr>
    </w:p>
    <w:p w14:paraId="2964EF99" w14:textId="77777777" w:rsidR="00BF1653" w:rsidRPr="00711BB6" w:rsidRDefault="00BF1653" w:rsidP="00BF1653">
      <w:pPr>
        <w:numPr>
          <w:ilvl w:val="0"/>
          <w:numId w:val="7"/>
        </w:numPr>
        <w:contextualSpacing/>
        <w:jc w:val="both"/>
        <w:rPr>
          <w:rFonts w:cs="Calibri"/>
          <w:b/>
          <w:lang w:val="en-GB"/>
        </w:rPr>
      </w:pPr>
      <w:r w:rsidRPr="00711BB6">
        <w:rPr>
          <w:rFonts w:cs="Calibri"/>
          <w:b/>
          <w:lang w:val="en-GB"/>
        </w:rPr>
        <w:t>Include the pupils into the events by differentiating their role and contribution.</w:t>
      </w:r>
    </w:p>
    <w:p w14:paraId="20488A9D" w14:textId="77777777" w:rsidR="00BF1653" w:rsidRPr="00711BB6" w:rsidRDefault="00BF1653" w:rsidP="00BF1653">
      <w:pPr>
        <w:ind w:left="720"/>
        <w:jc w:val="both"/>
        <w:rPr>
          <w:rFonts w:cs="Calibri"/>
          <w:lang w:val="en-GB"/>
        </w:rPr>
      </w:pPr>
      <w:r w:rsidRPr="00711BB6">
        <w:rPr>
          <w:rFonts w:cs="Calibri"/>
          <w:lang w:val="en-GB"/>
        </w:rPr>
        <w:t>Example: instead of memorising a poem, take advantage of their talents in acting, theatre and role-playing.</w:t>
      </w:r>
    </w:p>
    <w:p w14:paraId="19FA6E32" w14:textId="77777777" w:rsidR="00BF1653" w:rsidRPr="00711BB6" w:rsidRDefault="00BF1653" w:rsidP="00BF1653">
      <w:pPr>
        <w:ind w:left="720"/>
        <w:jc w:val="both"/>
        <w:rPr>
          <w:rFonts w:cs="Calibri"/>
          <w:lang w:val="en-GB"/>
        </w:rPr>
      </w:pPr>
    </w:p>
    <w:p w14:paraId="376240BE" w14:textId="77777777" w:rsidR="00BF1653" w:rsidRPr="00711BB6" w:rsidRDefault="00BF1653" w:rsidP="00BF1653">
      <w:pPr>
        <w:numPr>
          <w:ilvl w:val="0"/>
          <w:numId w:val="7"/>
        </w:numPr>
        <w:autoSpaceDE w:val="0"/>
        <w:autoSpaceDN w:val="0"/>
        <w:adjustRightInd w:val="0"/>
        <w:jc w:val="both"/>
        <w:rPr>
          <w:rFonts w:cs="Calibri"/>
          <w:b/>
          <w:lang w:val="en-GB"/>
        </w:rPr>
      </w:pPr>
      <w:r w:rsidRPr="00711BB6">
        <w:rPr>
          <w:rFonts w:cs="Calibri"/>
          <w:b/>
          <w:lang w:val="en-GB"/>
        </w:rPr>
        <w:t>Involve deaf/hard-of-hearing pupils in lunchtime and after-school activities.</w:t>
      </w:r>
    </w:p>
    <w:p w14:paraId="4F5A84ED" w14:textId="77777777" w:rsidR="00BF1653" w:rsidRPr="00711BB6" w:rsidRDefault="00BF1653" w:rsidP="00BF1653">
      <w:pPr>
        <w:autoSpaceDE w:val="0"/>
        <w:autoSpaceDN w:val="0"/>
        <w:adjustRightInd w:val="0"/>
        <w:ind w:left="720"/>
        <w:jc w:val="both"/>
        <w:rPr>
          <w:rFonts w:cs="Calibri"/>
          <w:b/>
          <w:lang w:val="en-GB"/>
        </w:rPr>
      </w:pPr>
    </w:p>
    <w:p w14:paraId="5EAA5203" w14:textId="77777777" w:rsidR="00BF1653" w:rsidRPr="00BF1653" w:rsidRDefault="00BF1653" w:rsidP="00BF1653">
      <w:pPr>
        <w:pStyle w:val="Heading3"/>
        <w:jc w:val="both"/>
        <w:rPr>
          <w:rFonts w:cs="Calibri"/>
          <w:b/>
        </w:rPr>
      </w:pPr>
      <w:r w:rsidRPr="00BF1653">
        <w:rPr>
          <w:rFonts w:cs="Calibri"/>
          <w:b/>
        </w:rPr>
        <w:t>School Purchases</w:t>
      </w:r>
    </w:p>
    <w:p w14:paraId="471915BB" w14:textId="77777777" w:rsidR="00BF1653" w:rsidRPr="00711BB6" w:rsidRDefault="00BF1653" w:rsidP="00BF1653">
      <w:pPr>
        <w:jc w:val="both"/>
        <w:rPr>
          <w:rFonts w:cs="Calibri"/>
        </w:rPr>
      </w:pPr>
    </w:p>
    <w:p w14:paraId="28637C34" w14:textId="77777777" w:rsidR="00BF1653" w:rsidRPr="00711BB6" w:rsidRDefault="00BF1653" w:rsidP="00BF1653">
      <w:pPr>
        <w:numPr>
          <w:ilvl w:val="0"/>
          <w:numId w:val="8"/>
        </w:numPr>
        <w:jc w:val="both"/>
        <w:rPr>
          <w:rFonts w:cs="Calibri"/>
          <w:lang w:val="en-GB"/>
        </w:rPr>
      </w:pPr>
      <w:r w:rsidRPr="00711BB6">
        <w:rPr>
          <w:rFonts w:cs="Calibri"/>
          <w:b/>
          <w:lang w:val="en-GB"/>
        </w:rPr>
        <w:t>Consider extra cost for updating equipment,</w:t>
      </w:r>
      <w:r w:rsidRPr="00711BB6">
        <w:rPr>
          <w:rFonts w:cs="Calibri"/>
          <w:lang w:val="en-GB"/>
        </w:rPr>
        <w:t xml:space="preserve"> such as video recorders that record subtitles, text telephones, televisions that have teletext.</w:t>
      </w:r>
    </w:p>
    <w:p w14:paraId="0BA0A57E" w14:textId="77777777" w:rsidR="00BF1653" w:rsidRPr="00711BB6" w:rsidRDefault="00BF1653" w:rsidP="00BF1653">
      <w:pPr>
        <w:ind w:left="720"/>
        <w:jc w:val="both"/>
        <w:rPr>
          <w:rFonts w:cs="Calibri"/>
          <w:lang w:val="en-GB"/>
        </w:rPr>
      </w:pPr>
    </w:p>
    <w:p w14:paraId="2CF99B01" w14:textId="77777777" w:rsidR="00BF1653" w:rsidRPr="00711BB6" w:rsidRDefault="00BF1653" w:rsidP="00BF1653">
      <w:pPr>
        <w:numPr>
          <w:ilvl w:val="0"/>
          <w:numId w:val="8"/>
        </w:numPr>
        <w:jc w:val="both"/>
        <w:rPr>
          <w:rFonts w:cs="Calibri"/>
          <w:b/>
          <w:lang w:val="en-GB"/>
        </w:rPr>
      </w:pPr>
      <w:r w:rsidRPr="00711BB6">
        <w:rPr>
          <w:rFonts w:cs="Calibri"/>
          <w:b/>
          <w:lang w:val="en-GB"/>
        </w:rPr>
        <w:t>Provide and effectively use the appropriate technological equipment for deaf/hard-of-hearing children (e.g. FM system, etc.).</w:t>
      </w:r>
    </w:p>
    <w:p w14:paraId="7EBC5318" w14:textId="77777777" w:rsidR="00BF1653" w:rsidRPr="00711BB6" w:rsidRDefault="00BF1653" w:rsidP="00BF1653">
      <w:pPr>
        <w:jc w:val="both"/>
        <w:rPr>
          <w:rFonts w:cs="Calibri"/>
          <w:lang w:val="en-GB"/>
        </w:rPr>
      </w:pPr>
    </w:p>
    <w:p w14:paraId="19CCC8D7" w14:textId="77777777" w:rsidR="00BF1653" w:rsidRPr="00711BB6" w:rsidRDefault="00BF1653" w:rsidP="00BF1653">
      <w:pPr>
        <w:numPr>
          <w:ilvl w:val="0"/>
          <w:numId w:val="8"/>
        </w:numPr>
        <w:jc w:val="both"/>
        <w:rPr>
          <w:rFonts w:cs="Calibri"/>
          <w:b/>
          <w:lang w:val="en-GB"/>
        </w:rPr>
      </w:pPr>
      <w:r w:rsidRPr="00711BB6">
        <w:rPr>
          <w:rFonts w:cs="Calibri"/>
          <w:b/>
          <w:lang w:val="en-GB"/>
        </w:rPr>
        <w:t>Improve the acoustic conditions in the classrooms and in the wider school environment.</w:t>
      </w:r>
    </w:p>
    <w:p w14:paraId="6041A32A" w14:textId="77777777" w:rsidR="00BF1653" w:rsidRPr="00711BB6" w:rsidRDefault="00BF1653" w:rsidP="00BF1653">
      <w:pPr>
        <w:pStyle w:val="Heading3"/>
        <w:jc w:val="both"/>
        <w:rPr>
          <w:rFonts w:cs="Calibri"/>
        </w:rPr>
      </w:pPr>
    </w:p>
    <w:p w14:paraId="511D71E6" w14:textId="77777777" w:rsidR="00BF1653" w:rsidRPr="00BF1653" w:rsidRDefault="00BF1653" w:rsidP="00BF1653">
      <w:pPr>
        <w:pStyle w:val="Heading3"/>
        <w:jc w:val="both"/>
        <w:rPr>
          <w:rFonts w:cs="Calibri"/>
          <w:b/>
        </w:rPr>
      </w:pPr>
      <w:r w:rsidRPr="00BF1653">
        <w:rPr>
          <w:rFonts w:cs="Calibri"/>
          <w:b/>
        </w:rPr>
        <w:t>Pupil Support</w:t>
      </w:r>
    </w:p>
    <w:p w14:paraId="71A7771E" w14:textId="77777777" w:rsidR="00BF1653" w:rsidRPr="00711BB6" w:rsidRDefault="00BF1653" w:rsidP="00BF1653">
      <w:pPr>
        <w:jc w:val="both"/>
        <w:rPr>
          <w:rFonts w:cs="Calibri"/>
        </w:rPr>
      </w:pPr>
    </w:p>
    <w:p w14:paraId="4091AFB0" w14:textId="77777777" w:rsidR="00BF1653" w:rsidRPr="00711BB6" w:rsidRDefault="00BF1653" w:rsidP="00BF1653">
      <w:pPr>
        <w:numPr>
          <w:ilvl w:val="0"/>
          <w:numId w:val="10"/>
        </w:numPr>
        <w:autoSpaceDE w:val="0"/>
        <w:autoSpaceDN w:val="0"/>
        <w:adjustRightInd w:val="0"/>
        <w:jc w:val="both"/>
        <w:rPr>
          <w:rFonts w:cs="Calibri"/>
          <w:lang w:val="en-GB"/>
        </w:rPr>
      </w:pPr>
      <w:r w:rsidRPr="00711BB6">
        <w:rPr>
          <w:rFonts w:eastAsia="Times New Roman" w:cs="Calibri"/>
          <w:b/>
          <w:lang w:val="en-GB"/>
        </w:rPr>
        <w:t>Refer to campus services such as the Writing Centre and the Academic Support Centre, if your institution possesses this type of service.</w:t>
      </w:r>
      <w:r w:rsidRPr="00711BB6">
        <w:rPr>
          <w:rFonts w:eastAsia="Times New Roman" w:cs="Calibri"/>
          <w:lang w:val="en-GB"/>
        </w:rPr>
        <w:t xml:space="preserve"> If such a service is not available, co-operate with those offering communication support to </w:t>
      </w:r>
      <w:r w:rsidRPr="00711BB6">
        <w:rPr>
          <w:rFonts w:cs="Calibri"/>
          <w:lang w:val="en-GB"/>
        </w:rPr>
        <w:t>deaf/hard-of-hearing</w:t>
      </w:r>
      <w:r w:rsidRPr="00711BB6">
        <w:rPr>
          <w:rFonts w:eastAsia="Times New Roman" w:cs="Calibri"/>
          <w:lang w:val="en-GB"/>
        </w:rPr>
        <w:t xml:space="preserve"> children (e.g. teacher of the deaf, classroom assistant, communication support worker, learning support assistant, etc.).</w:t>
      </w:r>
    </w:p>
    <w:p w14:paraId="300DBB18" w14:textId="77777777" w:rsidR="00BF1653" w:rsidRPr="00711BB6" w:rsidRDefault="00BF1653" w:rsidP="00BF1653">
      <w:pPr>
        <w:autoSpaceDE w:val="0"/>
        <w:autoSpaceDN w:val="0"/>
        <w:adjustRightInd w:val="0"/>
        <w:ind w:left="720"/>
        <w:jc w:val="both"/>
        <w:rPr>
          <w:rFonts w:cs="Calibri"/>
          <w:lang w:val="en-GB"/>
        </w:rPr>
      </w:pPr>
    </w:p>
    <w:p w14:paraId="19CF5E7D" w14:textId="77777777" w:rsidR="00BF1653" w:rsidRPr="00711BB6" w:rsidRDefault="00BF1653" w:rsidP="00BF1653">
      <w:pPr>
        <w:numPr>
          <w:ilvl w:val="0"/>
          <w:numId w:val="10"/>
        </w:numPr>
        <w:jc w:val="both"/>
        <w:rPr>
          <w:rFonts w:cs="Calibri"/>
          <w:b/>
          <w:lang w:val="en-GB"/>
        </w:rPr>
      </w:pPr>
      <w:r w:rsidRPr="00711BB6">
        <w:rPr>
          <w:rFonts w:cs="Calibri"/>
          <w:b/>
          <w:lang w:val="en-GB"/>
        </w:rPr>
        <w:t>Find and have available contact details of local/national associations for deaf/hard of hearing individuals for further information and support.</w:t>
      </w:r>
    </w:p>
    <w:p w14:paraId="4368A1EC" w14:textId="77777777" w:rsidR="00BF1653" w:rsidRPr="00711BB6" w:rsidRDefault="00BF1653" w:rsidP="00BF1653">
      <w:pPr>
        <w:autoSpaceDE w:val="0"/>
        <w:autoSpaceDN w:val="0"/>
        <w:adjustRightInd w:val="0"/>
        <w:ind w:left="360"/>
        <w:jc w:val="both"/>
        <w:rPr>
          <w:rFonts w:cs="Calibri"/>
          <w:lang w:val="en-GB"/>
        </w:rPr>
      </w:pPr>
    </w:p>
    <w:p w14:paraId="2018C3A3" w14:textId="77777777" w:rsidR="00BF1653" w:rsidRPr="00BF1653" w:rsidRDefault="00BF1653" w:rsidP="00BF1653">
      <w:pPr>
        <w:pStyle w:val="Heading3"/>
        <w:jc w:val="both"/>
        <w:rPr>
          <w:rFonts w:cs="Calibri"/>
          <w:b/>
        </w:rPr>
      </w:pPr>
      <w:r w:rsidRPr="00BF1653">
        <w:rPr>
          <w:rFonts w:cs="Calibri"/>
          <w:b/>
        </w:rPr>
        <w:t>Teacher Professional Development</w:t>
      </w:r>
    </w:p>
    <w:p w14:paraId="71160314" w14:textId="77777777" w:rsidR="00BF1653" w:rsidRPr="00711BB6" w:rsidRDefault="00BF1653" w:rsidP="00BF1653">
      <w:pPr>
        <w:jc w:val="both"/>
        <w:rPr>
          <w:rFonts w:cs="Calibri"/>
        </w:rPr>
      </w:pPr>
    </w:p>
    <w:p w14:paraId="7480FF50" w14:textId="77777777" w:rsidR="00BF1653" w:rsidRPr="00711BB6" w:rsidRDefault="00BF1653" w:rsidP="00BF1653">
      <w:pPr>
        <w:pStyle w:val="Heading3"/>
        <w:ind w:left="720"/>
        <w:jc w:val="both"/>
        <w:rPr>
          <w:rFonts w:cs="Calibri"/>
          <w:b/>
          <w:sz w:val="22"/>
          <w:lang w:val="en-GB"/>
        </w:rPr>
      </w:pPr>
      <w:r w:rsidRPr="00711BB6">
        <w:rPr>
          <w:rFonts w:cs="Calibri"/>
          <w:sz w:val="22"/>
          <w:lang w:val="en-GB"/>
        </w:rPr>
        <w:t>Provide training for teachers related to the main difficulties of inclusion of deaf/hard-of-hearing pupils in classes, and the signs for early identification and assessment and practical tips for the teachers in order to support those pupils in the class.   Formal and informal training should be available for all staff in the school, not just those directly involved with the deaf/hard of hearing pupil. Deaf awareness training for pupils is vital as well.</w:t>
      </w:r>
    </w:p>
    <w:p w14:paraId="13CF9361" w14:textId="77777777" w:rsidR="00BF1653" w:rsidRPr="00711BB6" w:rsidRDefault="00BF1653" w:rsidP="00BF1653">
      <w:pPr>
        <w:jc w:val="both"/>
        <w:rPr>
          <w:rFonts w:cs="Calibri"/>
        </w:rPr>
      </w:pPr>
    </w:p>
    <w:p w14:paraId="1D55B8B2" w14:textId="77777777" w:rsidR="00BF1653" w:rsidRPr="00BF1653" w:rsidRDefault="00BF1653" w:rsidP="00BF1653">
      <w:pPr>
        <w:pStyle w:val="Heading3"/>
        <w:jc w:val="both"/>
        <w:rPr>
          <w:rFonts w:cs="Calibri"/>
          <w:b/>
        </w:rPr>
      </w:pPr>
      <w:r w:rsidRPr="00BF1653">
        <w:rPr>
          <w:rFonts w:cs="Calibri"/>
          <w:b/>
        </w:rPr>
        <w:t>Technology</w:t>
      </w:r>
    </w:p>
    <w:p w14:paraId="7C9B50F0" w14:textId="77777777" w:rsidR="00BF1653" w:rsidRPr="00711BB6" w:rsidRDefault="00BF1653" w:rsidP="00BF1653">
      <w:pPr>
        <w:jc w:val="both"/>
        <w:rPr>
          <w:rFonts w:cs="Calibri"/>
        </w:rPr>
      </w:pPr>
    </w:p>
    <w:p w14:paraId="6D7D03F1" w14:textId="77777777" w:rsidR="00BF1653" w:rsidRPr="00711BB6" w:rsidRDefault="00BF1653" w:rsidP="00BF1653">
      <w:pPr>
        <w:numPr>
          <w:ilvl w:val="0"/>
          <w:numId w:val="9"/>
        </w:numPr>
        <w:jc w:val="both"/>
        <w:rPr>
          <w:rFonts w:cs="Calibri"/>
          <w:lang w:val="en-GB"/>
        </w:rPr>
      </w:pPr>
      <w:r w:rsidRPr="00711BB6">
        <w:rPr>
          <w:rFonts w:cs="Calibri"/>
          <w:b/>
          <w:lang w:val="en-GB"/>
        </w:rPr>
        <w:t>Consider extra cost for updating equipment,</w:t>
      </w:r>
      <w:r w:rsidRPr="00711BB6">
        <w:rPr>
          <w:rFonts w:cs="Calibri"/>
          <w:lang w:val="en-GB"/>
        </w:rPr>
        <w:t xml:space="preserve"> such as video recorders that record subtitles, text telephones, televisions that have teletext.</w:t>
      </w:r>
    </w:p>
    <w:p w14:paraId="700D1F05" w14:textId="77777777" w:rsidR="00BF1653" w:rsidRPr="00711BB6" w:rsidRDefault="00BF1653" w:rsidP="00BF1653">
      <w:pPr>
        <w:ind w:left="720"/>
        <w:jc w:val="both"/>
        <w:rPr>
          <w:rFonts w:cs="Calibri"/>
          <w:lang w:val="en-GB"/>
        </w:rPr>
      </w:pPr>
    </w:p>
    <w:p w14:paraId="426C075D" w14:textId="77777777" w:rsidR="00BF1653" w:rsidRPr="00711BB6" w:rsidRDefault="00BF1653" w:rsidP="00BF1653">
      <w:pPr>
        <w:numPr>
          <w:ilvl w:val="0"/>
          <w:numId w:val="9"/>
        </w:numPr>
        <w:jc w:val="both"/>
        <w:rPr>
          <w:rFonts w:cs="Calibri"/>
          <w:b/>
          <w:lang w:val="en-GB"/>
        </w:rPr>
      </w:pPr>
      <w:r w:rsidRPr="00711BB6">
        <w:rPr>
          <w:rFonts w:cs="Calibri"/>
          <w:b/>
          <w:lang w:val="en-GB"/>
        </w:rPr>
        <w:t>Provide and effectively use the appropriate technological equipment for deaf/hard-of-hearing children (e.g. FM system, etc.).</w:t>
      </w:r>
    </w:p>
    <w:p w14:paraId="45636110" w14:textId="77777777" w:rsidR="00BF1653" w:rsidRPr="00711BB6" w:rsidRDefault="00BF1653" w:rsidP="00BF1653">
      <w:pPr>
        <w:jc w:val="both"/>
        <w:rPr>
          <w:rFonts w:cs="Calibri"/>
          <w:lang w:val="en-GB"/>
        </w:rPr>
      </w:pPr>
    </w:p>
    <w:p w14:paraId="108F7A55" w14:textId="77777777" w:rsidR="00BF1653" w:rsidRPr="00711BB6" w:rsidRDefault="00BF1653" w:rsidP="00BF1653">
      <w:pPr>
        <w:numPr>
          <w:ilvl w:val="0"/>
          <w:numId w:val="9"/>
        </w:numPr>
        <w:jc w:val="both"/>
        <w:rPr>
          <w:rFonts w:cs="Calibri"/>
          <w:b/>
          <w:lang w:val="en-GB"/>
        </w:rPr>
      </w:pPr>
      <w:r w:rsidRPr="00711BB6">
        <w:rPr>
          <w:rFonts w:cs="Calibri"/>
          <w:b/>
          <w:lang w:val="en-GB"/>
        </w:rPr>
        <w:t>Improve the acoustic conditions in the classrooms and in the wider school environment.</w:t>
      </w:r>
    </w:p>
    <w:p w14:paraId="6B54C859" w14:textId="77777777" w:rsidR="00BF1653" w:rsidRPr="00711BB6" w:rsidRDefault="00BF1653" w:rsidP="00BF1653">
      <w:pPr>
        <w:jc w:val="both"/>
        <w:rPr>
          <w:rFonts w:cs="Calibri"/>
          <w:b/>
          <w:lang w:val="en-GB"/>
        </w:rPr>
      </w:pPr>
    </w:p>
    <w:p w14:paraId="2E96E463" w14:textId="77777777" w:rsidR="00BF1653" w:rsidRPr="00711BB6" w:rsidRDefault="00BF1653" w:rsidP="00BF1653">
      <w:pPr>
        <w:jc w:val="both"/>
        <w:rPr>
          <w:rFonts w:cs="Calibri"/>
        </w:rPr>
      </w:pPr>
    </w:p>
    <w:p w14:paraId="6DC46CB9" w14:textId="77777777" w:rsidR="00BF1653" w:rsidRPr="00BF1653" w:rsidRDefault="00BF1653" w:rsidP="00BF1653">
      <w:pPr>
        <w:pStyle w:val="Heading3"/>
        <w:jc w:val="both"/>
        <w:rPr>
          <w:rFonts w:cs="Calibri"/>
          <w:b/>
        </w:rPr>
      </w:pPr>
      <w:r w:rsidRPr="00BF1653">
        <w:rPr>
          <w:rFonts w:cs="Calibri"/>
          <w:b/>
        </w:rPr>
        <w:t>Supportive Literature</w:t>
      </w:r>
    </w:p>
    <w:p w14:paraId="238BEF58" w14:textId="77777777" w:rsidR="00BF1653" w:rsidRPr="00711BB6" w:rsidRDefault="00BF1653" w:rsidP="00BF1653">
      <w:pPr>
        <w:jc w:val="both"/>
        <w:rPr>
          <w:rFonts w:cs="Calibri"/>
        </w:rPr>
      </w:pPr>
    </w:p>
    <w:p w14:paraId="4A69B971" w14:textId="77777777" w:rsidR="00BF1653" w:rsidRPr="00711BB6" w:rsidRDefault="00BF1653" w:rsidP="00BF1653">
      <w:pPr>
        <w:jc w:val="both"/>
        <w:rPr>
          <w:rFonts w:cs="Calibri"/>
          <w:lang w:val="en-GB"/>
        </w:rPr>
      </w:pPr>
      <w:r w:rsidRPr="00711BB6">
        <w:rPr>
          <w:rFonts w:cs="Calibri"/>
          <w:shd w:val="clear" w:color="auto" w:fill="FFFFFF"/>
          <w:lang w:val="en-GB"/>
        </w:rPr>
        <w:t xml:space="preserve">A hearing impairment by definition is “an impairment in hearing, whether permanent or fluctuating, that adversely affects a child’s educational performance, but is not included under the definition of ‘deafness’” as defined by the </w:t>
      </w:r>
      <w:r w:rsidRPr="00711BB6">
        <w:rPr>
          <w:rFonts w:cs="Calibri"/>
          <w:lang w:val="en-GB"/>
        </w:rPr>
        <w:t>Individuals with Disabilities Education Act (IDEA).</w:t>
      </w:r>
    </w:p>
    <w:p w14:paraId="54FBFFE9" w14:textId="77777777" w:rsidR="00BF1653" w:rsidRPr="00711BB6" w:rsidRDefault="00BF1653" w:rsidP="00BF1653">
      <w:pPr>
        <w:jc w:val="both"/>
        <w:rPr>
          <w:rFonts w:cs="Calibri"/>
          <w:shd w:val="clear" w:color="auto" w:fill="FFFFFF"/>
          <w:lang w:val="en-GB"/>
        </w:rPr>
      </w:pPr>
      <w:r w:rsidRPr="00711BB6">
        <w:rPr>
          <w:rFonts w:cs="Calibri"/>
          <w:lang w:val="en-GB"/>
        </w:rPr>
        <w:t xml:space="preserve">[Reference: </w:t>
      </w:r>
      <w:hyperlink r:id="rId14" w:history="1">
        <w:r w:rsidRPr="00711BB6">
          <w:rPr>
            <w:rStyle w:val="Hyperlink"/>
            <w:rFonts w:cs="Calibri"/>
            <w:lang w:val="en-GB"/>
          </w:rPr>
          <w:t>http://www.specialeducationguide.com/disability-profiles/hearing-impairments/</w:t>
        </w:r>
      </w:hyperlink>
      <w:r w:rsidRPr="00711BB6">
        <w:rPr>
          <w:rFonts w:cs="Calibri"/>
          <w:lang w:val="en-GB"/>
        </w:rPr>
        <w:t>]</w:t>
      </w:r>
    </w:p>
    <w:p w14:paraId="62958202" w14:textId="77777777" w:rsidR="00BF1653" w:rsidRPr="00711BB6" w:rsidRDefault="00BF1653" w:rsidP="00BF1653">
      <w:pPr>
        <w:jc w:val="both"/>
        <w:rPr>
          <w:rFonts w:cs="Calibri"/>
          <w:lang w:val="en-GB"/>
        </w:rPr>
      </w:pPr>
    </w:p>
    <w:p w14:paraId="1CA963F1" w14:textId="77777777" w:rsidR="00BF1653" w:rsidRPr="00711BB6" w:rsidRDefault="00BF1653" w:rsidP="00BF1653">
      <w:pPr>
        <w:jc w:val="both"/>
        <w:rPr>
          <w:rFonts w:cs="Calibri"/>
          <w:b/>
          <w:bCs/>
          <w:lang w:val="en-GB"/>
        </w:rPr>
      </w:pPr>
      <w:r w:rsidRPr="00711BB6">
        <w:rPr>
          <w:rFonts w:cs="Calibri"/>
          <w:lang w:val="en-GB"/>
        </w:rPr>
        <w:t>Pupils with hearing impairments who receive special education services are a diverse group. The level of hearing loss varies according to family, demographic characteristics, school experiences, and outcomes. Most have medium or high social and mental skills, live in two-parent households, and have household incomes above the poverty level. Some spend their days in special schools, though most spend their school time in regular schools. Some receive small-group or individual instruction on a regular basis, but whole-group instruction is most common. Nearly all receive some type of accommodation or modification. Most have better-than-passing grades in school.</w:t>
      </w:r>
    </w:p>
    <w:p w14:paraId="296BC688" w14:textId="77777777" w:rsidR="00BF1653" w:rsidRPr="00711BB6" w:rsidRDefault="00BF1653" w:rsidP="00BF1653">
      <w:pPr>
        <w:jc w:val="both"/>
        <w:rPr>
          <w:rFonts w:cs="Calibri"/>
          <w:shd w:val="clear" w:color="auto" w:fill="FFFFFF"/>
          <w:lang w:val="en-GB"/>
        </w:rPr>
      </w:pPr>
    </w:p>
    <w:p w14:paraId="26AC08CE" w14:textId="77777777" w:rsidR="00BF1653" w:rsidRPr="00711BB6" w:rsidRDefault="00BF1653" w:rsidP="00BF1653">
      <w:pPr>
        <w:jc w:val="both"/>
        <w:rPr>
          <w:rFonts w:eastAsia="Times New Roman" w:cs="Calibri"/>
          <w:lang w:val="en-GB" w:eastAsia="el-GR"/>
        </w:rPr>
      </w:pPr>
      <w:r w:rsidRPr="00711BB6">
        <w:rPr>
          <w:rFonts w:cs="Calibri"/>
          <w:shd w:val="clear" w:color="auto" w:fill="FFFFFF"/>
          <w:lang w:val="en-GB"/>
        </w:rPr>
        <w:t xml:space="preserve">Pupils that are deaf/hard-of-hearing face unique challenges inside the classroom. Many common learning modes that people take for granted — lectures, discussion groups and even one-on-one </w:t>
      </w:r>
      <w:r w:rsidRPr="00711BB6">
        <w:rPr>
          <w:rFonts w:cs="Calibri"/>
          <w:shd w:val="clear" w:color="auto" w:fill="FFFFFF"/>
          <w:lang w:val="en-GB"/>
        </w:rPr>
        <w:lastRenderedPageBreak/>
        <w:t xml:space="preserve">conversations — can be a struggle for those who have any level of hearing difficulty. However, that does not mean a college degree is out of reach. Today’s wide range of tools, devices and systems can help pupils who are deaf or hard of hearing thrive in an educational setting. [Reference: </w:t>
      </w:r>
      <w:hyperlink r:id="rId15" w:history="1">
        <w:r w:rsidRPr="00711BB6">
          <w:rPr>
            <w:rStyle w:val="Hyperlink"/>
            <w:rFonts w:cs="Calibri"/>
            <w:shd w:val="clear" w:color="auto" w:fill="FFFFFF"/>
            <w:lang w:val="en-GB"/>
          </w:rPr>
          <w:t>http://www.accreditedschoolsonline.org/resources/students-with-hearing-impairments/</w:t>
        </w:r>
      </w:hyperlink>
      <w:r w:rsidRPr="00711BB6">
        <w:rPr>
          <w:rFonts w:cs="Calibri"/>
          <w:shd w:val="clear" w:color="auto" w:fill="FFFFFF"/>
          <w:lang w:val="en-GB"/>
        </w:rPr>
        <w:t xml:space="preserve">] </w:t>
      </w:r>
    </w:p>
    <w:p w14:paraId="30DA7F8F" w14:textId="77777777" w:rsidR="00BF1653" w:rsidRPr="00711BB6" w:rsidRDefault="00BF1653" w:rsidP="00BF1653">
      <w:pPr>
        <w:jc w:val="both"/>
        <w:rPr>
          <w:rFonts w:cs="Calibri"/>
          <w:shd w:val="clear" w:color="auto" w:fill="FFFFFF"/>
          <w:lang w:val="en-GB"/>
        </w:rPr>
      </w:pPr>
    </w:p>
    <w:p w14:paraId="495C57AE" w14:textId="77777777" w:rsidR="00BF1653" w:rsidRPr="00711BB6" w:rsidRDefault="00BF1653" w:rsidP="00BF1653">
      <w:pPr>
        <w:jc w:val="both"/>
        <w:rPr>
          <w:rFonts w:cs="Calibri"/>
          <w:shd w:val="clear" w:color="auto" w:fill="FFFFFF"/>
          <w:lang w:val="en-GB"/>
        </w:rPr>
      </w:pPr>
      <w:r w:rsidRPr="00711BB6">
        <w:rPr>
          <w:rFonts w:cs="Calibri"/>
          <w:shd w:val="clear" w:color="auto" w:fill="FFFFFF"/>
          <w:lang w:val="en-GB"/>
        </w:rPr>
        <w:t xml:space="preserve">Research suggests that about 3% of children have hearing loss, ranging from mild to profound. Of those affected, about 10% fall into the "profound" category. [Reference: </w:t>
      </w:r>
      <w:hyperlink r:id="rId16" w:history="1">
        <w:r w:rsidRPr="00711BB6">
          <w:rPr>
            <w:rStyle w:val="Hyperlink"/>
            <w:rFonts w:cs="Calibri"/>
            <w:shd w:val="clear" w:color="auto" w:fill="FFFFFF"/>
            <w:lang w:val="en-GB"/>
          </w:rPr>
          <w:t>http://www.educationcorner.com/strategies-for-hearing-impaired-students.html</w:t>
        </w:r>
      </w:hyperlink>
      <w:r w:rsidRPr="00711BB6">
        <w:rPr>
          <w:rFonts w:cs="Calibri"/>
          <w:shd w:val="clear" w:color="auto" w:fill="FFFFFF"/>
          <w:lang w:val="en-GB"/>
        </w:rPr>
        <w:t>]</w:t>
      </w:r>
    </w:p>
    <w:p w14:paraId="769C9A08" w14:textId="77777777" w:rsidR="00BF1653" w:rsidRPr="00711BB6" w:rsidRDefault="00BF1653" w:rsidP="00BF1653">
      <w:pPr>
        <w:jc w:val="both"/>
        <w:rPr>
          <w:rFonts w:cs="Calibri"/>
          <w:shd w:val="clear" w:color="auto" w:fill="FFFFFF"/>
          <w:lang w:val="en-GB"/>
        </w:rPr>
      </w:pPr>
    </w:p>
    <w:p w14:paraId="70CE0D5B" w14:textId="77777777" w:rsidR="00BF1653" w:rsidRPr="00711BB6" w:rsidRDefault="00BF1653" w:rsidP="00BF1653">
      <w:pPr>
        <w:jc w:val="both"/>
        <w:rPr>
          <w:rFonts w:cs="Calibri"/>
          <w:shd w:val="clear" w:color="auto" w:fill="FFFFFF"/>
          <w:lang w:val="en-GB"/>
        </w:rPr>
      </w:pPr>
      <w:r w:rsidRPr="00711BB6">
        <w:rPr>
          <w:rFonts w:cs="Calibri"/>
          <w:shd w:val="clear" w:color="auto" w:fill="FFFFFF"/>
          <w:lang w:val="en-GB"/>
        </w:rPr>
        <w:t>Some studies have linked inclusion with higher academic achievement for deaf/hard of hearing pupils (</w:t>
      </w:r>
      <w:proofErr w:type="spellStart"/>
      <w:r w:rsidRPr="00711BB6">
        <w:rPr>
          <w:rFonts w:cs="Calibri"/>
          <w:shd w:val="clear" w:color="auto" w:fill="FFFFFF"/>
          <w:lang w:val="en-GB"/>
        </w:rPr>
        <w:t>Lynas</w:t>
      </w:r>
      <w:proofErr w:type="spellEnd"/>
      <w:r w:rsidRPr="00711BB6">
        <w:rPr>
          <w:rFonts w:cs="Calibri"/>
          <w:shd w:val="clear" w:color="auto" w:fill="FFFFFF"/>
          <w:lang w:val="en-GB"/>
        </w:rPr>
        <w:t xml:space="preserve">, 1986; </w:t>
      </w:r>
      <w:proofErr w:type="spellStart"/>
      <w:r w:rsidRPr="00711BB6">
        <w:rPr>
          <w:rFonts w:cs="Calibri"/>
          <w:shd w:val="clear" w:color="auto" w:fill="FFFFFF"/>
          <w:lang w:val="en-GB"/>
        </w:rPr>
        <w:t>Kluwin</w:t>
      </w:r>
      <w:proofErr w:type="spellEnd"/>
      <w:r w:rsidRPr="00711BB6">
        <w:rPr>
          <w:rFonts w:cs="Calibri"/>
          <w:shd w:val="clear" w:color="auto" w:fill="FFFFFF"/>
          <w:lang w:val="en-GB"/>
        </w:rPr>
        <w:t xml:space="preserve"> &amp; Stinson, 1993). However, the majority of studies have shown that deaf/hard of hearing children attending general schools mostly experience feelings of isolation, rejection and loneliness (Stinson &amp; </w:t>
      </w:r>
      <w:proofErr w:type="spellStart"/>
      <w:r w:rsidRPr="00711BB6">
        <w:rPr>
          <w:rFonts w:cs="Calibri"/>
          <w:shd w:val="clear" w:color="auto" w:fill="FFFFFF"/>
          <w:lang w:val="en-GB"/>
        </w:rPr>
        <w:t>Antia</w:t>
      </w:r>
      <w:proofErr w:type="spellEnd"/>
      <w:r w:rsidRPr="00711BB6">
        <w:rPr>
          <w:rFonts w:cs="Calibri"/>
          <w:shd w:val="clear" w:color="auto" w:fill="FFFFFF"/>
          <w:lang w:val="en-GB"/>
        </w:rPr>
        <w:t>, 1999), and encounter identity development problems (Leigh, 1999).</w:t>
      </w:r>
    </w:p>
    <w:p w14:paraId="2BE33DFE" w14:textId="77777777" w:rsidR="00BF1653" w:rsidRPr="00711BB6" w:rsidRDefault="00BF1653" w:rsidP="00BF1653">
      <w:pPr>
        <w:jc w:val="both"/>
        <w:rPr>
          <w:rFonts w:cs="Calibri"/>
          <w:shd w:val="clear" w:color="auto" w:fill="FFFFFF"/>
          <w:lang w:val="en-GB"/>
        </w:rPr>
      </w:pPr>
    </w:p>
    <w:p w14:paraId="47CDFC56" w14:textId="77777777" w:rsidR="00BF1653" w:rsidRPr="00711BB6" w:rsidRDefault="00BF1653" w:rsidP="00BF1653">
      <w:pPr>
        <w:jc w:val="both"/>
        <w:rPr>
          <w:rFonts w:cs="Calibri"/>
        </w:rPr>
      </w:pPr>
      <w:bookmarkStart w:id="3" w:name="_Toc355350039"/>
      <w:bookmarkStart w:id="4" w:name="_Toc355396192"/>
      <w:bookmarkStart w:id="5" w:name="_Toc355399960"/>
      <w:r w:rsidRPr="00711BB6">
        <w:rPr>
          <w:rFonts w:cs="Calibri"/>
          <w:shd w:val="clear" w:color="auto" w:fill="FFFFFF"/>
          <w:lang w:val="en-GB"/>
        </w:rPr>
        <w:t>Hearing impairment can be a major obstacle to academic success, and “</w:t>
      </w:r>
      <w:r w:rsidRPr="00711BB6">
        <w:rPr>
          <w:rFonts w:cs="Calibri"/>
          <w:lang w:val="en-GB"/>
        </w:rPr>
        <w:t>deaf students tend to lag behind their hearing peers across the curriculum. Part of the situation, of course, is a direct result of delays in language acquisition. But the complex of factors associated with learning including language, cognitive development, social and emotional learning, and educational experiences will affect achievement in other domains as well.” (</w:t>
      </w:r>
      <w:proofErr w:type="spellStart"/>
      <w:r w:rsidRPr="00711BB6">
        <w:rPr>
          <w:rFonts w:cs="Calibri"/>
          <w:lang w:val="en-GB"/>
        </w:rPr>
        <w:t>Knoors</w:t>
      </w:r>
      <w:proofErr w:type="spellEnd"/>
      <w:r w:rsidRPr="00711BB6">
        <w:rPr>
          <w:rFonts w:cs="Calibri"/>
          <w:lang w:val="en-GB"/>
        </w:rPr>
        <w:t xml:space="preserve">, &amp; </w:t>
      </w:r>
      <w:proofErr w:type="spellStart"/>
      <w:r w:rsidRPr="00711BB6">
        <w:rPr>
          <w:rFonts w:cs="Calibri"/>
          <w:lang w:val="en-GB"/>
        </w:rPr>
        <w:t>Marschark</w:t>
      </w:r>
      <w:proofErr w:type="spellEnd"/>
      <w:r w:rsidRPr="00711BB6">
        <w:rPr>
          <w:rFonts w:cs="Calibri"/>
          <w:lang w:val="en-GB"/>
        </w:rPr>
        <w:t>, 2014: 180).</w:t>
      </w:r>
      <w:bookmarkEnd w:id="3"/>
      <w:bookmarkEnd w:id="4"/>
      <w:bookmarkEnd w:id="5"/>
    </w:p>
    <w:p w14:paraId="44563886" w14:textId="77777777" w:rsidR="00BF1653" w:rsidRDefault="00BF1653" w:rsidP="00BF1653"/>
    <w:p w14:paraId="3AC338E2" w14:textId="77777777" w:rsidR="00BF1653" w:rsidRPr="00711BB6" w:rsidRDefault="00BF1653" w:rsidP="00BF1653"/>
    <w:p w14:paraId="6E6A0586" w14:textId="77777777" w:rsidR="00BF1653" w:rsidRPr="00BF1653" w:rsidRDefault="00BF1653" w:rsidP="00BF1653">
      <w:pPr>
        <w:pStyle w:val="Heading3"/>
        <w:jc w:val="both"/>
        <w:rPr>
          <w:rFonts w:cs="Calibri"/>
          <w:b/>
        </w:rPr>
      </w:pPr>
      <w:r w:rsidRPr="00BF1653">
        <w:rPr>
          <w:rFonts w:cs="Calibri"/>
          <w:b/>
        </w:rPr>
        <w:t>Useful Websites</w:t>
      </w:r>
    </w:p>
    <w:p w14:paraId="7462D432" w14:textId="77777777" w:rsidR="00BF1653" w:rsidRPr="00711BB6" w:rsidRDefault="00BF1653" w:rsidP="00BF1653"/>
    <w:p w14:paraId="0E737F5F" w14:textId="77777777" w:rsidR="00BF1653" w:rsidRPr="00711BB6" w:rsidRDefault="00BF1653" w:rsidP="00BF1653">
      <w:pPr>
        <w:jc w:val="both"/>
        <w:rPr>
          <w:rFonts w:cs="Calibri"/>
          <w:lang w:val="en-GB"/>
        </w:rPr>
      </w:pPr>
      <w:hyperlink r:id="rId17" w:history="1">
        <w:r w:rsidRPr="00711BB6">
          <w:rPr>
            <w:rStyle w:val="Hyperlink"/>
            <w:rFonts w:cs="Calibri"/>
            <w:lang w:val="en-GB"/>
          </w:rPr>
          <w:t>www.nidcd.nih.gov</w:t>
        </w:r>
      </w:hyperlink>
      <w:r w:rsidRPr="00711BB6">
        <w:rPr>
          <w:rFonts w:cs="Calibri"/>
          <w:lang w:val="en-GB"/>
        </w:rPr>
        <w:t xml:space="preserve">  (quick statistics about hearing)</w:t>
      </w:r>
    </w:p>
    <w:p w14:paraId="7FEA2711" w14:textId="77777777" w:rsidR="00BF1653" w:rsidRPr="00711BB6" w:rsidRDefault="00BF1653" w:rsidP="00BF1653">
      <w:pPr>
        <w:jc w:val="both"/>
        <w:rPr>
          <w:rFonts w:cs="Calibri"/>
          <w:lang w:val="en-GB"/>
        </w:rPr>
      </w:pPr>
      <w:hyperlink r:id="rId18" w:history="1">
        <w:r w:rsidRPr="00711BB6">
          <w:rPr>
            <w:rStyle w:val="Hyperlink"/>
            <w:rFonts w:cs="Calibri"/>
            <w:lang w:val="en-GB"/>
          </w:rPr>
          <w:t>www.actiononhearingloss.org.uk</w:t>
        </w:r>
      </w:hyperlink>
      <w:r w:rsidRPr="00711BB6">
        <w:rPr>
          <w:rFonts w:cs="Calibri"/>
          <w:lang w:val="en-GB"/>
        </w:rPr>
        <w:t xml:space="preserve">  (statistics about the UK people with hearing problems) </w:t>
      </w:r>
    </w:p>
    <w:p w14:paraId="54E9A2EC" w14:textId="77777777" w:rsidR="00BF1653" w:rsidRPr="00711BB6" w:rsidRDefault="00BF1653" w:rsidP="00BF1653">
      <w:pPr>
        <w:jc w:val="both"/>
        <w:rPr>
          <w:rFonts w:cs="Calibri"/>
          <w:lang w:val="en-GB"/>
        </w:rPr>
      </w:pPr>
      <w:hyperlink r:id="rId19" w:history="1">
        <w:r w:rsidRPr="00711BB6">
          <w:rPr>
            <w:rStyle w:val="Hyperlink"/>
            <w:rFonts w:cs="Calibri"/>
            <w:lang w:val="en-GB"/>
          </w:rPr>
          <w:t>www.healthyhearing.com</w:t>
        </w:r>
      </w:hyperlink>
      <w:r w:rsidRPr="00711BB6">
        <w:rPr>
          <w:rFonts w:cs="Calibri"/>
          <w:lang w:val="en-GB"/>
        </w:rPr>
        <w:t xml:space="preserve"> (report regarding how the hearing loss affects school performance)</w:t>
      </w:r>
    </w:p>
    <w:p w14:paraId="221C195E" w14:textId="77777777" w:rsidR="00BF1653" w:rsidRPr="00711BB6" w:rsidRDefault="00BF1653" w:rsidP="00BF1653">
      <w:pPr>
        <w:jc w:val="both"/>
        <w:rPr>
          <w:rFonts w:cs="Calibri"/>
          <w:lang w:val="en-GB"/>
        </w:rPr>
      </w:pPr>
      <w:hyperlink r:id="rId20" w:history="1">
        <w:r w:rsidRPr="00711BB6">
          <w:rPr>
            <w:rStyle w:val="Hyperlink"/>
            <w:rFonts w:cs="Calibri"/>
            <w:lang w:val="en-GB"/>
          </w:rPr>
          <w:t>www.seels.net/designdocs/SEELS_HearingIImpairmentReport.pdf</w:t>
        </w:r>
      </w:hyperlink>
      <w:r w:rsidRPr="00711BB6">
        <w:rPr>
          <w:rFonts w:cs="Calibri"/>
          <w:lang w:val="en-GB"/>
        </w:rPr>
        <w:t xml:space="preserve"> (A National Profile of Students with Hearing Impairments)</w:t>
      </w:r>
    </w:p>
    <w:p w14:paraId="2B05F8A0" w14:textId="77777777" w:rsidR="00BF1653" w:rsidRPr="00711BB6" w:rsidRDefault="00BF1653" w:rsidP="00BF1653">
      <w:pPr>
        <w:jc w:val="both"/>
        <w:rPr>
          <w:rFonts w:cs="Calibri"/>
          <w:lang w:val="en-GB"/>
        </w:rPr>
      </w:pPr>
      <w:hyperlink r:id="rId21" w:history="1">
        <w:r w:rsidRPr="00711BB6">
          <w:rPr>
            <w:rStyle w:val="Hyperlink"/>
            <w:rFonts w:cs="Calibri"/>
            <w:lang w:val="en-GB"/>
          </w:rPr>
          <w:t>http://www.ndcs.org.uk/</w:t>
        </w:r>
      </w:hyperlink>
      <w:r w:rsidRPr="00711BB6">
        <w:rPr>
          <w:rFonts w:cs="Calibri"/>
          <w:lang w:val="en-GB"/>
        </w:rPr>
        <w:t xml:space="preserve"> (National Deaf Children Society)</w:t>
      </w:r>
    </w:p>
    <w:p w14:paraId="1F1FE4EC" w14:textId="77777777" w:rsidR="00BF1653" w:rsidRPr="00711BB6" w:rsidRDefault="00BF1653" w:rsidP="00BF1653">
      <w:pPr>
        <w:jc w:val="both"/>
        <w:rPr>
          <w:rFonts w:cs="Calibri"/>
          <w:lang w:val="en-GB"/>
        </w:rPr>
      </w:pPr>
      <w:hyperlink r:id="rId22" w:history="1">
        <w:r w:rsidRPr="00711BB6">
          <w:rPr>
            <w:rStyle w:val="Hyperlink"/>
            <w:rFonts w:cs="Calibri"/>
            <w:lang w:val="en-GB"/>
          </w:rPr>
          <w:t>http://www.batod.org.uk/</w:t>
        </w:r>
      </w:hyperlink>
      <w:r w:rsidRPr="00711BB6">
        <w:rPr>
          <w:rFonts w:cs="Calibri"/>
          <w:lang w:val="en-GB"/>
        </w:rPr>
        <w:t xml:space="preserve"> (British Association of the Teachers of the Deaf)</w:t>
      </w:r>
    </w:p>
    <w:p w14:paraId="259E0090" w14:textId="77777777" w:rsidR="00BF1653" w:rsidRPr="00711BB6" w:rsidRDefault="00BF1653" w:rsidP="00BF1653">
      <w:pPr>
        <w:jc w:val="both"/>
        <w:rPr>
          <w:rFonts w:cs="Calibri"/>
          <w:lang w:val="en-GB"/>
        </w:rPr>
      </w:pPr>
      <w:hyperlink r:id="rId23" w:history="1">
        <w:r w:rsidRPr="00711BB6">
          <w:rPr>
            <w:rStyle w:val="Hyperlink"/>
            <w:rFonts w:cs="Calibri"/>
            <w:lang w:val="en-GB"/>
          </w:rPr>
          <w:t>http://www.earfoundation.org.uk/</w:t>
        </w:r>
      </w:hyperlink>
      <w:r w:rsidRPr="00711BB6">
        <w:rPr>
          <w:rFonts w:cs="Calibri"/>
          <w:lang w:val="en-GB"/>
        </w:rPr>
        <w:t xml:space="preserve"> (Ear Foundation)</w:t>
      </w:r>
    </w:p>
    <w:p w14:paraId="39884B16" w14:textId="77777777" w:rsidR="00BF1653" w:rsidRPr="00711BB6" w:rsidRDefault="00BF1653" w:rsidP="00BF1653">
      <w:pPr>
        <w:jc w:val="both"/>
        <w:rPr>
          <w:rFonts w:cs="Calibri"/>
          <w:lang w:val="en-GB"/>
        </w:rPr>
      </w:pPr>
      <w:hyperlink r:id="rId24" w:history="1">
        <w:r w:rsidRPr="00711BB6">
          <w:rPr>
            <w:rStyle w:val="Hyperlink"/>
            <w:rFonts w:cs="Calibri"/>
            <w:lang w:val="en-GB"/>
          </w:rPr>
          <w:t>http://ansr.org.ro/</w:t>
        </w:r>
      </w:hyperlink>
      <w:r w:rsidRPr="00711BB6">
        <w:rPr>
          <w:rFonts w:cs="Calibri"/>
          <w:lang w:val="en-GB"/>
        </w:rPr>
        <w:t xml:space="preserve"> (Romanian National Association of Deaf People)</w:t>
      </w:r>
    </w:p>
    <w:p w14:paraId="3CB55C5D" w14:textId="77777777" w:rsidR="00BF1653" w:rsidRPr="00711BB6" w:rsidRDefault="00BF1653" w:rsidP="00BF1653">
      <w:pPr>
        <w:jc w:val="both"/>
        <w:rPr>
          <w:rFonts w:cs="Calibri"/>
          <w:lang w:val="en-GB"/>
        </w:rPr>
      </w:pPr>
      <w:hyperlink r:id="rId25" w:history="1">
        <w:r w:rsidRPr="00711BB6">
          <w:rPr>
            <w:rStyle w:val="Hyperlink"/>
            <w:rFonts w:cs="Calibri"/>
            <w:lang w:val="en-GB"/>
          </w:rPr>
          <w:t>http://darulsunetului.ro/</w:t>
        </w:r>
      </w:hyperlink>
      <w:r w:rsidRPr="00711BB6">
        <w:rPr>
          <w:rFonts w:cs="Calibri"/>
          <w:lang w:val="en-GB"/>
        </w:rPr>
        <w:t xml:space="preserve"> (Romanian Association of the Hearing Impaired)</w:t>
      </w:r>
    </w:p>
    <w:p w14:paraId="14A53FAB" w14:textId="77777777" w:rsidR="00BF1653" w:rsidRPr="00711BB6" w:rsidRDefault="00BF1653" w:rsidP="00BF1653">
      <w:pPr>
        <w:jc w:val="both"/>
        <w:rPr>
          <w:rFonts w:cs="Calibri"/>
          <w:lang w:val="en-GB"/>
        </w:rPr>
      </w:pPr>
    </w:p>
    <w:p w14:paraId="22883B78" w14:textId="77777777" w:rsidR="00BF1653" w:rsidRPr="00BF1653" w:rsidRDefault="00BF1653" w:rsidP="00BF1653">
      <w:pPr>
        <w:pStyle w:val="Heading3"/>
        <w:jc w:val="both"/>
        <w:rPr>
          <w:rFonts w:cs="Calibri"/>
          <w:b/>
        </w:rPr>
      </w:pPr>
      <w:r w:rsidRPr="00BF1653">
        <w:rPr>
          <w:rFonts w:cs="Calibri"/>
          <w:b/>
        </w:rPr>
        <w:t>EU Reports</w:t>
      </w:r>
    </w:p>
    <w:p w14:paraId="5F5E34D9" w14:textId="77777777" w:rsidR="00BF1653" w:rsidRPr="00711BB6" w:rsidRDefault="00BF1653" w:rsidP="00BF1653"/>
    <w:p w14:paraId="3C1E42E5" w14:textId="77777777" w:rsidR="00BF1653" w:rsidRDefault="00BF1653" w:rsidP="00BF1653">
      <w:pPr>
        <w:pStyle w:val="Default"/>
        <w:rPr>
          <w:rStyle w:val="Hyperlink"/>
          <w:sz w:val="22"/>
          <w:szCs w:val="22"/>
          <w:lang w:val="en-US"/>
        </w:rPr>
      </w:pPr>
      <w:r w:rsidRPr="00711BB6">
        <w:rPr>
          <w:sz w:val="22"/>
          <w:szCs w:val="22"/>
          <w:lang w:val="en-US"/>
        </w:rPr>
        <w:t xml:space="preserve">EU Accessibility Act </w:t>
      </w:r>
      <w:r>
        <w:rPr>
          <w:sz w:val="22"/>
          <w:szCs w:val="22"/>
          <w:lang w:val="en-US"/>
        </w:rPr>
        <w:t>–</w:t>
      </w:r>
      <w:r w:rsidRPr="00711BB6">
        <w:rPr>
          <w:sz w:val="22"/>
          <w:szCs w:val="22"/>
          <w:lang w:val="en-US"/>
        </w:rPr>
        <w:t xml:space="preserve"> </w:t>
      </w:r>
      <w:hyperlink r:id="rId26" w:history="1">
        <w:r w:rsidRPr="00711BB6">
          <w:rPr>
            <w:rStyle w:val="Hyperlink"/>
            <w:sz w:val="22"/>
            <w:szCs w:val="22"/>
            <w:lang w:val="en-US"/>
          </w:rPr>
          <w:t>http://www.europarl.europa.eu/RegData/etudes/IDAN/2016/571382/IPOL_IDA(2016)571382_EN.pdf</w:t>
        </w:r>
      </w:hyperlink>
    </w:p>
    <w:p w14:paraId="6FF931C4" w14:textId="77777777" w:rsidR="00BF1653" w:rsidRPr="00711BB6" w:rsidRDefault="00BF1653" w:rsidP="00BF1653">
      <w:pPr>
        <w:pStyle w:val="Default"/>
        <w:rPr>
          <w:sz w:val="22"/>
          <w:szCs w:val="22"/>
          <w:lang w:val="en-US"/>
        </w:rPr>
      </w:pPr>
    </w:p>
    <w:p w14:paraId="45F71F98" w14:textId="77777777" w:rsidR="00BF1653" w:rsidRDefault="00BF1653" w:rsidP="00BF1653">
      <w:pPr>
        <w:pStyle w:val="Heading4"/>
        <w:rPr>
          <w:shd w:val="clear" w:color="auto" w:fill="FFFFFF"/>
          <w:lang w:val="en-GB"/>
        </w:rPr>
      </w:pPr>
      <w:r w:rsidRPr="00711BB6">
        <w:rPr>
          <w:shd w:val="clear" w:color="auto" w:fill="FFFFFF"/>
          <w:lang w:val="en-GB"/>
        </w:rPr>
        <w:t>References</w:t>
      </w:r>
    </w:p>
    <w:p w14:paraId="3483D992" w14:textId="77777777" w:rsidR="00BF1653" w:rsidRPr="00711BB6" w:rsidRDefault="00BF1653" w:rsidP="00BF1653">
      <w:pPr>
        <w:rPr>
          <w:lang w:val="en-GB"/>
        </w:rPr>
      </w:pPr>
    </w:p>
    <w:p w14:paraId="413E773A" w14:textId="77777777" w:rsidR="00BF1653" w:rsidRDefault="00BF1653" w:rsidP="00BF1653">
      <w:pPr>
        <w:jc w:val="both"/>
        <w:rPr>
          <w:rFonts w:eastAsia="Times New Roman" w:cs="Calibri"/>
          <w:i/>
          <w:sz w:val="16"/>
          <w:lang w:val="en-GB" w:eastAsia="el-GR"/>
        </w:rPr>
      </w:pPr>
      <w:hyperlink r:id="rId27" w:history="1">
        <w:r w:rsidRPr="00711BB6">
          <w:rPr>
            <w:rStyle w:val="Hyperlink"/>
            <w:rFonts w:eastAsia="Times New Roman" w:cs="Calibri"/>
            <w:i/>
            <w:sz w:val="16"/>
            <w:lang w:val="en-GB" w:eastAsia="el-GR"/>
          </w:rPr>
          <w:t>www.accreditedschoolsonline.org</w:t>
        </w:r>
      </w:hyperlink>
      <w:r w:rsidRPr="00711BB6">
        <w:rPr>
          <w:rFonts w:eastAsia="Times New Roman" w:cs="Calibri"/>
          <w:i/>
          <w:sz w:val="16"/>
          <w:lang w:val="en-GB" w:eastAsia="el-GR"/>
        </w:rPr>
        <w:t xml:space="preserve"> </w:t>
      </w:r>
    </w:p>
    <w:p w14:paraId="1470C6F6" w14:textId="77777777" w:rsidR="00BF1653" w:rsidRPr="00711BB6" w:rsidRDefault="00BF1653" w:rsidP="00BF1653">
      <w:pPr>
        <w:jc w:val="both"/>
        <w:rPr>
          <w:rFonts w:eastAsia="Times New Roman" w:cs="Calibri"/>
          <w:i/>
          <w:sz w:val="16"/>
          <w:lang w:val="en-GB" w:eastAsia="el-GR"/>
        </w:rPr>
      </w:pPr>
    </w:p>
    <w:p w14:paraId="458D8B81" w14:textId="77777777" w:rsidR="00BF1653" w:rsidRDefault="00BF1653" w:rsidP="00BF1653">
      <w:pPr>
        <w:jc w:val="both"/>
        <w:rPr>
          <w:rStyle w:val="Hyperlink"/>
          <w:rFonts w:eastAsia="Times New Roman" w:cs="Calibri"/>
          <w:i/>
          <w:sz w:val="16"/>
          <w:lang w:val="en-GB" w:eastAsia="el-GR"/>
        </w:rPr>
      </w:pPr>
      <w:hyperlink r:id="rId28" w:history="1">
        <w:r w:rsidRPr="00711BB6">
          <w:rPr>
            <w:rStyle w:val="Hyperlink"/>
            <w:rFonts w:eastAsia="Times New Roman" w:cs="Calibri"/>
            <w:i/>
            <w:sz w:val="16"/>
            <w:lang w:val="en-GB" w:eastAsia="el-GR"/>
          </w:rPr>
          <w:t>www.educationcorner.com</w:t>
        </w:r>
      </w:hyperlink>
    </w:p>
    <w:p w14:paraId="622DC048" w14:textId="77777777" w:rsidR="00BF1653" w:rsidRPr="00711BB6" w:rsidRDefault="00BF1653" w:rsidP="00BF1653">
      <w:pPr>
        <w:jc w:val="both"/>
        <w:rPr>
          <w:rFonts w:eastAsia="Times New Roman" w:cs="Calibri"/>
          <w:i/>
          <w:sz w:val="16"/>
          <w:lang w:val="en-GB" w:eastAsia="el-GR"/>
        </w:rPr>
      </w:pPr>
    </w:p>
    <w:p w14:paraId="103683FE" w14:textId="77777777" w:rsidR="00BF1653" w:rsidRDefault="00BF1653" w:rsidP="00BF1653">
      <w:pPr>
        <w:jc w:val="both"/>
        <w:rPr>
          <w:rStyle w:val="Hyperlink"/>
          <w:rFonts w:cs="Calibri"/>
          <w:i/>
          <w:sz w:val="16"/>
          <w:lang w:val="en-GB"/>
        </w:rPr>
      </w:pPr>
      <w:hyperlink r:id="rId29" w:history="1">
        <w:r w:rsidRPr="00711BB6">
          <w:rPr>
            <w:rStyle w:val="Hyperlink"/>
            <w:rFonts w:cs="Calibri"/>
            <w:i/>
            <w:sz w:val="16"/>
            <w:lang w:val="en-GB"/>
          </w:rPr>
          <w:t>http://www.specialeducationguide.com/disability-profiles/hearing-impairments/</w:t>
        </w:r>
      </w:hyperlink>
    </w:p>
    <w:p w14:paraId="16726817" w14:textId="77777777" w:rsidR="00BF1653" w:rsidRPr="00711BB6" w:rsidRDefault="00BF1653" w:rsidP="00BF1653">
      <w:pPr>
        <w:jc w:val="both"/>
        <w:rPr>
          <w:rFonts w:eastAsia="Times New Roman" w:cs="Calibri"/>
          <w:i/>
          <w:sz w:val="16"/>
          <w:lang w:val="en-GB" w:eastAsia="el-GR"/>
        </w:rPr>
      </w:pPr>
    </w:p>
    <w:p w14:paraId="3E0FF267" w14:textId="77777777" w:rsidR="00BF1653" w:rsidRDefault="00BF1653" w:rsidP="00BF1653">
      <w:pPr>
        <w:jc w:val="both"/>
        <w:rPr>
          <w:rFonts w:cs="Calibri"/>
          <w:i/>
          <w:sz w:val="16"/>
          <w:lang w:val="en-GB"/>
        </w:rPr>
      </w:pPr>
      <w:hyperlink r:id="rId30" w:history="1">
        <w:r w:rsidRPr="00324993">
          <w:rPr>
            <w:rStyle w:val="Hyperlink"/>
            <w:rFonts w:cs="Calibri"/>
            <w:i/>
            <w:sz w:val="16"/>
            <w:lang w:val="en-GB"/>
          </w:rPr>
          <w:t>http://www2.le.ac.uk/offices/accessability/staff/supporting-students-with-disabilities/information-for-staff-working-with-deaf-or-hearing-impaired-students</w:t>
        </w:r>
      </w:hyperlink>
    </w:p>
    <w:p w14:paraId="04D32E2A" w14:textId="77777777" w:rsidR="00BF1653" w:rsidRPr="00711BB6" w:rsidRDefault="00BF1653" w:rsidP="00BF1653">
      <w:pPr>
        <w:jc w:val="both"/>
        <w:rPr>
          <w:rFonts w:eastAsia="Times New Roman" w:cs="Calibri"/>
          <w:i/>
          <w:sz w:val="16"/>
          <w:lang w:val="en-GB" w:eastAsia="el-GR"/>
        </w:rPr>
      </w:pPr>
    </w:p>
    <w:p w14:paraId="349EC572" w14:textId="77777777" w:rsidR="00BF1653" w:rsidRDefault="00BF1653" w:rsidP="00BF1653">
      <w:pPr>
        <w:jc w:val="both"/>
        <w:rPr>
          <w:rFonts w:cs="Calibri"/>
          <w:i/>
          <w:sz w:val="16"/>
          <w:shd w:val="clear" w:color="auto" w:fill="FFFFFF"/>
          <w:lang w:val="en-GB"/>
        </w:rPr>
      </w:pPr>
      <w:r w:rsidRPr="00711BB6">
        <w:rPr>
          <w:rFonts w:cs="Calibri"/>
          <w:i/>
          <w:sz w:val="16"/>
          <w:shd w:val="clear" w:color="auto" w:fill="FFFFFF"/>
          <w:lang w:val="en-GB"/>
        </w:rPr>
        <w:lastRenderedPageBreak/>
        <w:t xml:space="preserve">Johnson, C.C, Benson, P.V and Seaton, J.B. (1997).Educational Audiology Handbook. Appendix 11-A, p.448. Singular publishing Group, </w:t>
      </w:r>
      <w:proofErr w:type="spellStart"/>
      <w:r w:rsidRPr="00711BB6">
        <w:rPr>
          <w:rFonts w:cs="Calibri"/>
          <w:i/>
          <w:sz w:val="16"/>
          <w:shd w:val="clear" w:color="auto" w:fill="FFFFFF"/>
          <w:lang w:val="en-GB"/>
        </w:rPr>
        <w:t>Inc</w:t>
      </w:r>
      <w:proofErr w:type="spellEnd"/>
    </w:p>
    <w:p w14:paraId="4A096521" w14:textId="77777777" w:rsidR="00BF1653" w:rsidRPr="00711BB6" w:rsidRDefault="00BF1653" w:rsidP="00BF1653">
      <w:pPr>
        <w:jc w:val="both"/>
        <w:rPr>
          <w:rFonts w:eastAsia="Times New Roman" w:cs="Calibri"/>
          <w:i/>
          <w:sz w:val="16"/>
          <w:lang w:val="en-GB" w:eastAsia="el-GR"/>
        </w:rPr>
      </w:pPr>
    </w:p>
    <w:p w14:paraId="65797E19" w14:textId="77777777" w:rsidR="00BF1653" w:rsidRDefault="00BF1653" w:rsidP="00BF1653">
      <w:pPr>
        <w:jc w:val="both"/>
        <w:rPr>
          <w:rFonts w:eastAsia="Times New Roman" w:cs="Calibri"/>
          <w:i/>
          <w:sz w:val="16"/>
          <w:lang w:val="en-GB" w:eastAsia="el-GR"/>
        </w:rPr>
      </w:pPr>
      <w:proofErr w:type="spellStart"/>
      <w:r w:rsidRPr="00711BB6">
        <w:rPr>
          <w:rFonts w:eastAsia="Times New Roman" w:cs="Calibri"/>
          <w:i/>
          <w:sz w:val="16"/>
          <w:lang w:val="en-GB" w:eastAsia="el-GR"/>
        </w:rPr>
        <w:t>Kluwin</w:t>
      </w:r>
      <w:proofErr w:type="spellEnd"/>
      <w:r w:rsidRPr="00711BB6">
        <w:rPr>
          <w:rFonts w:eastAsia="Times New Roman" w:cs="Calibri"/>
          <w:i/>
          <w:sz w:val="16"/>
          <w:lang w:val="en-GB" w:eastAsia="el-GR"/>
        </w:rPr>
        <w:t>, T.N. and Stinson, M. (1993). Deaf students in local public high schools. Springfield, IL: Charles C. Thomas.</w:t>
      </w:r>
    </w:p>
    <w:p w14:paraId="00E7807E" w14:textId="77777777" w:rsidR="00BF1653" w:rsidRPr="00711BB6" w:rsidRDefault="00BF1653" w:rsidP="00BF1653">
      <w:pPr>
        <w:jc w:val="both"/>
        <w:rPr>
          <w:rFonts w:eastAsia="Times New Roman" w:cs="Calibri"/>
          <w:i/>
          <w:sz w:val="16"/>
          <w:lang w:val="en-GB" w:eastAsia="el-GR"/>
        </w:rPr>
      </w:pPr>
    </w:p>
    <w:p w14:paraId="4C391B78" w14:textId="77777777" w:rsidR="00BF1653" w:rsidRDefault="00BF1653" w:rsidP="00BF1653">
      <w:pPr>
        <w:jc w:val="both"/>
        <w:rPr>
          <w:rFonts w:cs="Calibri"/>
          <w:i/>
          <w:sz w:val="16"/>
          <w:shd w:val="clear" w:color="auto" w:fill="FFFFFF"/>
          <w:lang w:val="en-GB"/>
        </w:rPr>
      </w:pPr>
      <w:proofErr w:type="spellStart"/>
      <w:r w:rsidRPr="00711BB6">
        <w:rPr>
          <w:rFonts w:cs="Calibri"/>
          <w:i/>
          <w:sz w:val="16"/>
          <w:shd w:val="clear" w:color="auto" w:fill="FFFFFF"/>
          <w:lang w:val="en-GB"/>
        </w:rPr>
        <w:t>Knoors</w:t>
      </w:r>
      <w:proofErr w:type="spellEnd"/>
      <w:r w:rsidRPr="00711BB6">
        <w:rPr>
          <w:rFonts w:cs="Calibri"/>
          <w:i/>
          <w:sz w:val="16"/>
          <w:shd w:val="clear" w:color="auto" w:fill="FFFFFF"/>
          <w:lang w:val="en-GB"/>
        </w:rPr>
        <w:t xml:space="preserve">, H. and </w:t>
      </w:r>
      <w:proofErr w:type="spellStart"/>
      <w:r w:rsidRPr="00711BB6">
        <w:rPr>
          <w:rFonts w:cs="Calibri"/>
          <w:i/>
          <w:sz w:val="16"/>
          <w:shd w:val="clear" w:color="auto" w:fill="FFFFFF"/>
          <w:lang w:val="en-GB"/>
        </w:rPr>
        <w:t>Marschark</w:t>
      </w:r>
      <w:proofErr w:type="spellEnd"/>
      <w:r w:rsidRPr="00711BB6">
        <w:rPr>
          <w:rFonts w:cs="Calibri"/>
          <w:i/>
          <w:sz w:val="16"/>
          <w:shd w:val="clear" w:color="auto" w:fill="FFFFFF"/>
          <w:lang w:val="en-GB"/>
        </w:rPr>
        <w:t>, M. (2014). Teaching deaf learners: Psychological and developmental foundations. New York: Oxford University Press.</w:t>
      </w:r>
    </w:p>
    <w:p w14:paraId="45DF9F30" w14:textId="77777777" w:rsidR="00BF1653" w:rsidRPr="00711BB6" w:rsidRDefault="00BF1653" w:rsidP="00BF1653">
      <w:pPr>
        <w:jc w:val="both"/>
        <w:rPr>
          <w:rFonts w:eastAsia="Times New Roman" w:cs="Calibri"/>
          <w:i/>
          <w:sz w:val="16"/>
          <w:lang w:val="en-GB" w:eastAsia="el-GR"/>
        </w:rPr>
      </w:pPr>
    </w:p>
    <w:p w14:paraId="2EEADC84" w14:textId="77777777" w:rsidR="00BF1653" w:rsidRDefault="00BF1653" w:rsidP="00BF1653">
      <w:pPr>
        <w:jc w:val="both"/>
        <w:rPr>
          <w:rFonts w:eastAsia="Times New Roman" w:cs="Calibri"/>
          <w:i/>
          <w:sz w:val="16"/>
          <w:lang w:val="en-GB" w:eastAsia="el-GR"/>
        </w:rPr>
      </w:pPr>
      <w:r w:rsidRPr="00711BB6">
        <w:rPr>
          <w:rFonts w:eastAsia="Times New Roman" w:cs="Calibri"/>
          <w:i/>
          <w:sz w:val="16"/>
          <w:lang w:val="en-GB" w:eastAsia="el-GR"/>
        </w:rPr>
        <w:t>Leigh, I. (1999) Inclusive education and personal development. Journal of Deaf Studies and Deaf Education, 3, 236-245.</w:t>
      </w:r>
    </w:p>
    <w:p w14:paraId="031A72E6" w14:textId="77777777" w:rsidR="00BF1653" w:rsidRPr="00711BB6" w:rsidRDefault="00BF1653" w:rsidP="00BF1653">
      <w:pPr>
        <w:jc w:val="both"/>
        <w:rPr>
          <w:rFonts w:eastAsia="Times New Roman" w:cs="Calibri"/>
          <w:i/>
          <w:sz w:val="16"/>
          <w:lang w:val="en-GB" w:eastAsia="el-GR"/>
        </w:rPr>
      </w:pPr>
    </w:p>
    <w:p w14:paraId="28B684D9" w14:textId="77777777" w:rsidR="00BF1653" w:rsidRDefault="00BF1653" w:rsidP="00BF1653">
      <w:pPr>
        <w:jc w:val="both"/>
        <w:rPr>
          <w:rFonts w:eastAsia="Times New Roman" w:cs="Calibri"/>
          <w:i/>
          <w:sz w:val="16"/>
          <w:lang w:val="en-GB" w:eastAsia="el-GR"/>
        </w:rPr>
      </w:pPr>
      <w:proofErr w:type="spellStart"/>
      <w:r w:rsidRPr="00711BB6">
        <w:rPr>
          <w:rFonts w:eastAsia="Times New Roman" w:cs="Calibri"/>
          <w:i/>
          <w:sz w:val="16"/>
          <w:lang w:val="en-GB" w:eastAsia="el-GR"/>
        </w:rPr>
        <w:t>Lynas</w:t>
      </w:r>
      <w:proofErr w:type="spellEnd"/>
      <w:r w:rsidRPr="00711BB6">
        <w:rPr>
          <w:rFonts w:eastAsia="Times New Roman" w:cs="Calibri"/>
          <w:i/>
          <w:sz w:val="16"/>
          <w:lang w:val="en-GB" w:eastAsia="el-GR"/>
        </w:rPr>
        <w:t xml:space="preserve">, W. (1986). Integrating the handicapped into ordinary schools: a study of hearing-impaired pupils. London: </w:t>
      </w:r>
      <w:proofErr w:type="spellStart"/>
      <w:r w:rsidRPr="00711BB6">
        <w:rPr>
          <w:rFonts w:eastAsia="Times New Roman" w:cs="Calibri"/>
          <w:i/>
          <w:sz w:val="16"/>
          <w:lang w:val="en-GB" w:eastAsia="el-GR"/>
        </w:rPr>
        <w:t>Croom</w:t>
      </w:r>
      <w:proofErr w:type="spellEnd"/>
      <w:r w:rsidRPr="00711BB6">
        <w:rPr>
          <w:rFonts w:eastAsia="Times New Roman" w:cs="Calibri"/>
          <w:i/>
          <w:sz w:val="16"/>
          <w:lang w:val="en-GB" w:eastAsia="el-GR"/>
        </w:rPr>
        <w:t xml:space="preserve"> Helm.</w:t>
      </w:r>
    </w:p>
    <w:p w14:paraId="7D134183" w14:textId="77777777" w:rsidR="00BF1653" w:rsidRPr="00711BB6" w:rsidRDefault="00BF1653" w:rsidP="00BF1653">
      <w:pPr>
        <w:jc w:val="both"/>
        <w:rPr>
          <w:rFonts w:eastAsia="Times New Roman" w:cs="Calibri"/>
          <w:i/>
          <w:sz w:val="16"/>
          <w:lang w:val="en-GB" w:eastAsia="el-GR"/>
        </w:rPr>
      </w:pPr>
    </w:p>
    <w:p w14:paraId="66C536C6" w14:textId="77777777" w:rsidR="00BF1653" w:rsidRPr="00711BB6" w:rsidRDefault="00BF1653" w:rsidP="00BF1653">
      <w:pPr>
        <w:jc w:val="both"/>
        <w:rPr>
          <w:rFonts w:eastAsia="Times New Roman" w:cs="Calibri"/>
          <w:i/>
          <w:sz w:val="16"/>
          <w:lang w:val="en-GB" w:eastAsia="el-GR"/>
        </w:rPr>
      </w:pPr>
      <w:r w:rsidRPr="00711BB6">
        <w:rPr>
          <w:rFonts w:eastAsia="Times New Roman" w:cs="Calibri"/>
          <w:i/>
          <w:sz w:val="16"/>
          <w:lang w:val="en-GB" w:eastAsia="el-GR"/>
        </w:rPr>
        <w:t xml:space="preserve">Stinson, M.S. and </w:t>
      </w:r>
      <w:proofErr w:type="spellStart"/>
      <w:r w:rsidRPr="00711BB6">
        <w:rPr>
          <w:rFonts w:eastAsia="Times New Roman" w:cs="Calibri"/>
          <w:i/>
          <w:sz w:val="16"/>
          <w:lang w:val="en-GB" w:eastAsia="el-GR"/>
        </w:rPr>
        <w:t>Antia</w:t>
      </w:r>
      <w:proofErr w:type="spellEnd"/>
      <w:r w:rsidRPr="00711BB6">
        <w:rPr>
          <w:rFonts w:eastAsia="Times New Roman" w:cs="Calibri"/>
          <w:i/>
          <w:sz w:val="16"/>
          <w:lang w:val="en-GB" w:eastAsia="el-GR"/>
        </w:rPr>
        <w:t>, S.D. (1999). Considerations in educating deaf and hard-of-hearing students in inclusive settings. Journal of Deaf Studies and Deaf Education, 4(3), 163-175.</w:t>
      </w:r>
    </w:p>
    <w:p w14:paraId="36D33142" w14:textId="77777777" w:rsidR="00BF1653" w:rsidRPr="00711BB6" w:rsidRDefault="00BF1653" w:rsidP="00BF1653">
      <w:pPr>
        <w:jc w:val="both"/>
        <w:rPr>
          <w:rFonts w:cs="Calibri"/>
        </w:rPr>
      </w:pPr>
    </w:p>
    <w:p w14:paraId="5F1D2C56" w14:textId="77777777" w:rsidR="00891D6E" w:rsidRDefault="00891D6E" w:rsidP="00BF1653">
      <w:pPr>
        <w:pStyle w:val="Heading1"/>
      </w:pPr>
    </w:p>
    <w:sectPr w:rsidR="00891D6E" w:rsidSect="00C370A6">
      <w:headerReference w:type="default" r:id="rId31"/>
      <w:footerReference w:type="default" r:id="rId32"/>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A2404" w14:textId="77777777" w:rsidR="000B2018" w:rsidRDefault="000B2018" w:rsidP="00A66B13">
      <w:r>
        <w:separator/>
      </w:r>
    </w:p>
  </w:endnote>
  <w:endnote w:type="continuationSeparator" w:id="0">
    <w:p w14:paraId="5DEC0655" w14:textId="77777777" w:rsidR="000B2018" w:rsidRDefault="000B2018"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315898F2" w:rsidR="001A7EA7" w:rsidRDefault="00BF1653" w:rsidP="00A66B13">
    <w:pPr>
      <w:pStyle w:val="Footer"/>
    </w:pPr>
    <w:r>
      <w:rPr>
        <w:noProof/>
        <w:lang w:val="el-GR" w:eastAsia="el-GR"/>
      </w:rPr>
      <w:drawing>
        <wp:anchor distT="0" distB="0" distL="114300" distR="114300" simplePos="0" relativeHeight="251667968" behindDoc="0" locked="0" layoutInCell="1" allowOverlap="1" wp14:anchorId="72A0799E" wp14:editId="04BBBD44">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D3DAC" w14:textId="77777777" w:rsidR="000B2018" w:rsidRDefault="000B2018" w:rsidP="00A66B13">
      <w:r>
        <w:separator/>
      </w:r>
    </w:p>
  </w:footnote>
  <w:footnote w:type="continuationSeparator" w:id="0">
    <w:p w14:paraId="5883FF28" w14:textId="77777777" w:rsidR="000B2018" w:rsidRDefault="000B2018"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1DFF78E7" w:rsidR="001A7EA7" w:rsidRDefault="00BF1653"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27D12830">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B1702"/>
    <w:multiLevelType w:val="hybridMultilevel"/>
    <w:tmpl w:val="B14084F8"/>
    <w:lvl w:ilvl="0" w:tplc="B91AAB70">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85F3A0F"/>
    <w:multiLevelType w:val="hybridMultilevel"/>
    <w:tmpl w:val="56623F56"/>
    <w:lvl w:ilvl="0" w:tplc="365A7446">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5FB50034"/>
    <w:multiLevelType w:val="hybridMultilevel"/>
    <w:tmpl w:val="58621162"/>
    <w:lvl w:ilvl="0" w:tplc="1A966D80">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69C3E0E"/>
    <w:multiLevelType w:val="hybridMultilevel"/>
    <w:tmpl w:val="A5FE8A20"/>
    <w:lvl w:ilvl="0" w:tplc="7C765A66">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6B65E3"/>
    <w:multiLevelType w:val="hybridMultilevel"/>
    <w:tmpl w:val="980692D8"/>
    <w:lvl w:ilvl="0" w:tplc="0CB85416">
      <w:start w:val="1"/>
      <w:numFmt w:val="decimal"/>
      <w:lvlText w:val="%1."/>
      <w:lvlJc w:val="left"/>
      <w:pPr>
        <w:tabs>
          <w:tab w:val="num" w:pos="1080"/>
        </w:tabs>
        <w:ind w:left="1080" w:hanging="360"/>
      </w:pPr>
      <w:rPr>
        <w:rFonts w:ascii="Calibri" w:hAnsi="Calibri" w:hint="default"/>
        <w:b w:val="0"/>
      </w:rPr>
    </w:lvl>
    <w:lvl w:ilvl="1" w:tplc="04080003" w:tentative="1">
      <w:start w:val="1"/>
      <w:numFmt w:val="bullet"/>
      <w:lvlText w:val="o"/>
      <w:lvlJc w:val="left"/>
      <w:pPr>
        <w:ind w:left="1800" w:hanging="360"/>
      </w:pPr>
      <w:rPr>
        <w:rFonts w:ascii="Courier New" w:hAnsi="Courier New" w:cs="Calibri"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alibri"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alibri"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8"/>
  </w:num>
  <w:num w:numId="5">
    <w:abstractNumId w:val="10"/>
  </w:num>
  <w:num w:numId="6">
    <w:abstractNumId w:val="4"/>
  </w:num>
  <w:num w:numId="7">
    <w:abstractNumId w:val="6"/>
  </w:num>
  <w:num w:numId="8">
    <w:abstractNumId w:val="7"/>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B2018"/>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BF1653"/>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unhideWhenUsed/>
    <w:rsid w:val="003A7596"/>
    <w:rPr>
      <w:sz w:val="24"/>
      <w:szCs w:val="24"/>
    </w:rPr>
  </w:style>
  <w:style w:type="character" w:customStyle="1" w:styleId="CommentTextChar">
    <w:name w:val="Comment Text Char"/>
    <w:basedOn w:val="DefaultParagraphFont"/>
    <w:link w:val="CommentText"/>
    <w:uiPriority w:val="99"/>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F1653"/>
    <w:rPr>
      <w:color w:val="74CEE0" w:themeColor="hyperlink"/>
      <w:u w:val="single"/>
    </w:rPr>
  </w:style>
  <w:style w:type="paragraph" w:styleId="Subtitle">
    <w:name w:val="Subtitle"/>
    <w:aliases w:val="Tips"/>
    <w:basedOn w:val="Normal"/>
    <w:next w:val="Normal"/>
    <w:link w:val="SubtitleChar"/>
    <w:qFormat/>
    <w:rsid w:val="00BF1653"/>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BF1653"/>
    <w:rPr>
      <w:rFonts w:cstheme="minorBidi"/>
      <w:b/>
      <w:color w:val="2E3B42" w:themeColor="accent2"/>
      <w:sz w:val="28"/>
    </w:rPr>
  </w:style>
  <w:style w:type="paragraph" w:customStyle="1" w:styleId="Default">
    <w:name w:val="Default"/>
    <w:rsid w:val="00BF1653"/>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www.actiononhearingloss.org.uk" TargetMode="External"/><Relationship Id="rId26" Type="http://schemas.openxmlformats.org/officeDocument/2006/relationships/hyperlink" Target="http://www.europarl.europa.eu/RegData/etudes/IDAN/2016/571382/IPOL_IDA(2016)571382_EN.pdf" TargetMode="External"/><Relationship Id="rId3" Type="http://schemas.openxmlformats.org/officeDocument/2006/relationships/styles" Target="styles.xml"/><Relationship Id="rId21" Type="http://schemas.openxmlformats.org/officeDocument/2006/relationships/hyperlink" Target="http://www.ndcs.org.u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2.le.ac.uk/offices/accessability/staff/supporting-students-with-disabilities/information-for-staff-working-with-deaf-or-hearing-impaired-students" TargetMode="External"/><Relationship Id="rId17" Type="http://schemas.openxmlformats.org/officeDocument/2006/relationships/hyperlink" Target="http://www.nidcd.nih.gov" TargetMode="External"/><Relationship Id="rId25" Type="http://schemas.openxmlformats.org/officeDocument/2006/relationships/hyperlink" Target="http://darulsunetului.ro/"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ucationcorner.com/strategies-for-hearing-impaired-students.html" TargetMode="External"/><Relationship Id="rId20" Type="http://schemas.openxmlformats.org/officeDocument/2006/relationships/hyperlink" Target="http://www.seels.net/designdocs/SEELS_HearingIImpairmentReport.pdf" TargetMode="External"/><Relationship Id="rId29" Type="http://schemas.openxmlformats.org/officeDocument/2006/relationships/hyperlink" Target="http://www.specialeducationguide.com/disability-profiles/hearing-impairm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ansr.org.ro/"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ccreditedschoolsonline.org/resources/students-with-hearing-impairments/" TargetMode="External"/><Relationship Id="rId23" Type="http://schemas.openxmlformats.org/officeDocument/2006/relationships/hyperlink" Target="http://www.earfoundation.org.uk/" TargetMode="External"/><Relationship Id="rId28" Type="http://schemas.openxmlformats.org/officeDocument/2006/relationships/hyperlink" Target="http://www.educationcorner.com" TargetMode="External"/><Relationship Id="rId10" Type="http://schemas.openxmlformats.org/officeDocument/2006/relationships/image" Target="media/image2.png"/><Relationship Id="rId19" Type="http://schemas.openxmlformats.org/officeDocument/2006/relationships/hyperlink" Target="http://www.healthyhearing.com"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pecialeducationguide.com/disability-profiles/hearing-impairments/" TargetMode="External"/><Relationship Id="rId22" Type="http://schemas.openxmlformats.org/officeDocument/2006/relationships/hyperlink" Target="http://www.batod.org.uk/" TargetMode="External"/><Relationship Id="rId27" Type="http://schemas.openxmlformats.org/officeDocument/2006/relationships/hyperlink" Target="http://www.accreditedschoolsonline.org" TargetMode="External"/><Relationship Id="rId30" Type="http://schemas.openxmlformats.org/officeDocument/2006/relationships/hyperlink" Target="http://www2.le.ac.uk/offices/accessability/staff/supporting-students-with-disabilities/information-for-staff-working-with-deaf-or-hearing-impaired-students"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B619B-34CC-439B-969B-3B9CFF8DA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6</Pages>
  <Words>1748</Words>
  <Characters>9441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2017-06-28T07:20:00Z</dcterms:modified>
</cp:coreProperties>
</file>