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6E36C" w14:textId="4DD47CE9" w:rsidR="0030214C" w:rsidRPr="003A7596" w:rsidRDefault="008B7807" w:rsidP="00A66B13">
      <w:pPr>
        <w:sectPr w:rsidR="0030214C" w:rsidRPr="003A7596" w:rsidSect="00297489">
          <w:headerReference w:type="default" r:id="rId9"/>
          <w:footerReference w:type="default" r:id="rId10"/>
          <w:pgSz w:w="11900" w:h="16840"/>
          <w:pgMar w:top="1985" w:right="1800" w:bottom="1440" w:left="1800" w:header="708" w:footer="708" w:gutter="0"/>
          <w:cols w:space="708"/>
          <w:docGrid w:linePitch="360"/>
        </w:sectPr>
      </w:pPr>
      <w:r>
        <w:rPr>
          <w:i/>
          <w:noProof/>
          <w:color w:val="2E3B42" w:themeColor="accent2"/>
          <w:lang w:val="el-GR" w:eastAsia="zh-TW"/>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zh-TW"/>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14905BD2" w14:textId="5327910B" w:rsidR="006E78E0" w:rsidRPr="0027499B" w:rsidRDefault="0027499B" w:rsidP="00297489">
                            <w:pPr>
                              <w:pStyle w:val="Heading1"/>
                              <w:rPr>
                                <w:rStyle w:val="SubtleReference"/>
                                <w:color w:val="2E3B42" w:themeColor="accent2"/>
                                <w:lang w:val="el-GR"/>
                              </w:rPr>
                            </w:pPr>
                            <w:r>
                              <w:rPr>
                                <w:rStyle w:val="SubtleReference"/>
                                <w:color w:val="2E3B42" w:themeColor="accent2"/>
                                <w:lang w:val="el-GR"/>
                              </w:rPr>
                              <w:t>Εθισμός</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5327910B" w:rsidR="006E78E0" w:rsidRPr="0027499B" w:rsidRDefault="0027499B" w:rsidP="00297489">
                      <w:pPr>
                        <w:pStyle w:val="Heading1"/>
                        <w:rPr>
                          <w:rStyle w:val="SubtleReference"/>
                          <w:color w:val="2E3B42" w:themeColor="accent2"/>
                          <w:lang w:val="el-GR"/>
                        </w:rPr>
                      </w:pPr>
                      <w:r>
                        <w:rPr>
                          <w:rStyle w:val="SubtleReference"/>
                          <w:color w:val="2E3B42" w:themeColor="accent2"/>
                          <w:lang w:val="el-GR"/>
                        </w:rPr>
                        <w:t>Εθισμός</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zh-TW"/>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768528CA" w14:textId="23DAF075" w:rsidR="0027499B" w:rsidRPr="0027499B" w:rsidRDefault="0027499B" w:rsidP="0027499B">
                            <w:pPr>
                              <w:pStyle w:val="Heading1"/>
                              <w:rPr>
                                <w:rStyle w:val="Emphasis"/>
                                <w:color w:val="2E3B42" w:themeColor="accent2"/>
                                <w:lang w:val="el-GR"/>
                              </w:rPr>
                            </w:pPr>
                            <w:r>
                              <w:rPr>
                                <w:rStyle w:val="Emphasis"/>
                                <w:color w:val="2E3B42" w:themeColor="accent2"/>
                                <w:lang w:val="el-GR"/>
                              </w:rPr>
                              <w:t>Μαθητές που αντιμετωπίζουν</w:t>
                            </w:r>
                            <w:r w:rsidRPr="0027499B">
                              <w:rPr>
                                <w:rStyle w:val="Emphasis"/>
                                <w:color w:val="2E3B42" w:themeColor="accent2"/>
                                <w:lang w:val="el-GR"/>
                              </w:rPr>
                              <w:t xml:space="preserve"> </w:t>
                            </w:r>
                            <w:r>
                              <w:rPr>
                                <w:rStyle w:val="Emphasis"/>
                                <w:color w:val="2E3B42" w:themeColor="accent2"/>
                                <w:lang w:val="el-GR"/>
                              </w:rPr>
                              <w:t>θέματα</w:t>
                            </w:r>
                            <w:r w:rsidRPr="0027499B">
                              <w:rPr>
                                <w:rStyle w:val="Emphasis"/>
                                <w:color w:val="2E3B42" w:themeColor="accent2"/>
                                <w:lang w:val="el-GR"/>
                              </w:rPr>
                              <w:t xml:space="preserve"> </w:t>
                            </w:r>
                            <w:r>
                              <w:rPr>
                                <w:rStyle w:val="Emphasis"/>
                                <w:color w:val="2E3B42" w:themeColor="accent2"/>
                                <w:lang w:val="el-GR"/>
                              </w:rPr>
                              <w:t>Ψυχικής</w:t>
                            </w:r>
                            <w:r w:rsidRPr="0027499B">
                              <w:rPr>
                                <w:rStyle w:val="Emphasis"/>
                                <w:color w:val="2E3B42" w:themeColor="accent2"/>
                                <w:lang w:val="el-GR"/>
                              </w:rPr>
                              <w:t xml:space="preserve"> </w:t>
                            </w:r>
                            <w:r>
                              <w:rPr>
                                <w:rStyle w:val="Emphasis"/>
                                <w:color w:val="2E3B42" w:themeColor="accent2"/>
                                <w:lang w:val="el-GR"/>
                              </w:rPr>
                              <w:t>Υγείας</w:t>
                            </w:r>
                          </w:p>
                          <w:p w14:paraId="06E86729" w14:textId="0BD9B35C" w:rsidR="006E78E0" w:rsidRPr="0027499B" w:rsidRDefault="006E78E0" w:rsidP="006E78E0">
                            <w:pPr>
                              <w:rPr>
                                <w:i/>
                                <w:color w:val="2E3B42" w:themeColor="accent2"/>
                                <w:lang w:val="el-G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768528CA" w14:textId="23DAF075" w:rsidR="0027499B" w:rsidRPr="0027499B" w:rsidRDefault="0027499B" w:rsidP="0027499B">
                      <w:pPr>
                        <w:pStyle w:val="Heading1"/>
                        <w:rPr>
                          <w:rStyle w:val="Emphasis"/>
                          <w:color w:val="2E3B42" w:themeColor="accent2"/>
                          <w:lang w:val="el-GR"/>
                        </w:rPr>
                      </w:pPr>
                      <w:r>
                        <w:rPr>
                          <w:rStyle w:val="Emphasis"/>
                          <w:color w:val="2E3B42" w:themeColor="accent2"/>
                          <w:lang w:val="el-GR"/>
                        </w:rPr>
                        <w:t>Μαθητές που αντιμετωπίζουν</w:t>
                      </w:r>
                      <w:r w:rsidRPr="0027499B">
                        <w:rPr>
                          <w:rStyle w:val="Emphasis"/>
                          <w:color w:val="2E3B42" w:themeColor="accent2"/>
                          <w:lang w:val="el-GR"/>
                        </w:rPr>
                        <w:t xml:space="preserve"> </w:t>
                      </w:r>
                      <w:r>
                        <w:rPr>
                          <w:rStyle w:val="Emphasis"/>
                          <w:color w:val="2E3B42" w:themeColor="accent2"/>
                          <w:lang w:val="el-GR"/>
                        </w:rPr>
                        <w:t>θέματα</w:t>
                      </w:r>
                      <w:r w:rsidRPr="0027499B">
                        <w:rPr>
                          <w:rStyle w:val="Emphasis"/>
                          <w:color w:val="2E3B42" w:themeColor="accent2"/>
                          <w:lang w:val="el-GR"/>
                        </w:rPr>
                        <w:t xml:space="preserve"> </w:t>
                      </w:r>
                      <w:r>
                        <w:rPr>
                          <w:rStyle w:val="Emphasis"/>
                          <w:color w:val="2E3B42" w:themeColor="accent2"/>
                          <w:lang w:val="el-GR"/>
                        </w:rPr>
                        <w:t>Ψυχικής</w:t>
                      </w:r>
                      <w:r w:rsidRPr="0027499B">
                        <w:rPr>
                          <w:rStyle w:val="Emphasis"/>
                          <w:color w:val="2E3B42" w:themeColor="accent2"/>
                          <w:lang w:val="el-GR"/>
                        </w:rPr>
                        <w:t xml:space="preserve"> </w:t>
                      </w:r>
                      <w:r>
                        <w:rPr>
                          <w:rStyle w:val="Emphasis"/>
                          <w:color w:val="2E3B42" w:themeColor="accent2"/>
                          <w:lang w:val="el-GR"/>
                        </w:rPr>
                        <w:t>Υγείας</w:t>
                      </w:r>
                    </w:p>
                    <w:p w14:paraId="06E86729" w14:textId="0BD9B35C" w:rsidR="006E78E0" w:rsidRPr="0027499B" w:rsidRDefault="006E78E0" w:rsidP="006E78E0">
                      <w:pPr>
                        <w:rPr>
                          <w:i/>
                          <w:color w:val="2E3B42" w:themeColor="accent2"/>
                          <w:lang w:val="el-GR"/>
                        </w:rPr>
                      </w:pP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75489DC8" w14:textId="301025C1" w:rsidR="00B62A81" w:rsidRPr="0027499B" w:rsidRDefault="0027499B" w:rsidP="00B62A81">
      <w:pPr>
        <w:pStyle w:val="Heading2"/>
        <w:jc w:val="both"/>
        <w:rPr>
          <w:lang w:val="el-GR"/>
        </w:rPr>
      </w:pPr>
      <w:r>
        <w:rPr>
          <w:lang w:val="el-GR"/>
        </w:rPr>
        <w:lastRenderedPageBreak/>
        <w:t>Εθισμός</w:t>
      </w:r>
    </w:p>
    <w:p w14:paraId="7DD9EE00" w14:textId="77777777" w:rsidR="00B62A81" w:rsidRPr="00AD4CD3" w:rsidRDefault="00B62A81" w:rsidP="00B62A81">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62A81" w:rsidRPr="00A13E98" w14:paraId="77EF70D1" w14:textId="77777777" w:rsidTr="00841895">
        <w:trPr>
          <w:trHeight w:val="845"/>
        </w:trPr>
        <w:tc>
          <w:tcPr>
            <w:tcW w:w="1135" w:type="dxa"/>
            <w:tcBorders>
              <w:top w:val="nil"/>
              <w:bottom w:val="nil"/>
              <w:right w:val="nil"/>
            </w:tcBorders>
            <w:vAlign w:val="center"/>
          </w:tcPr>
          <w:p w14:paraId="2C8C6904" w14:textId="77777777" w:rsidR="00B62A81" w:rsidRDefault="00B62A81" w:rsidP="00841895">
            <w:pPr>
              <w:pStyle w:val="Heading3"/>
              <w:jc w:val="both"/>
            </w:pPr>
            <w:r>
              <w:rPr>
                <w:noProof/>
                <w:lang w:val="el-GR" w:eastAsia="zh-TW"/>
              </w:rPr>
              <w:drawing>
                <wp:anchor distT="0" distB="0" distL="114300" distR="114300" simplePos="0" relativeHeight="251664384" behindDoc="0" locked="0" layoutInCell="1" allowOverlap="1" wp14:anchorId="0BC0C220" wp14:editId="7CE3FA85">
                  <wp:simplePos x="0" y="0"/>
                  <wp:positionH relativeFrom="column">
                    <wp:posOffset>87630</wp:posOffset>
                  </wp:positionH>
                  <wp:positionV relativeFrom="paragraph">
                    <wp:posOffset>-5080</wp:posOffset>
                  </wp:positionV>
                  <wp:extent cx="516890" cy="516890"/>
                  <wp:effectExtent l="25400" t="0" r="0" b="0"/>
                  <wp:wrapNone/>
                  <wp:docPr id="1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2"/>
                          <a:srcRect/>
                          <a:stretch>
                            <a:fillRect/>
                          </a:stretch>
                        </pic:blipFill>
                        <pic:spPr bwMode="auto">
                          <a:xfrm>
                            <a:off x="0" y="0"/>
                            <a:ext cx="516890" cy="516890"/>
                          </a:xfrm>
                          <a:prstGeom prst="rect">
                            <a:avLst/>
                          </a:prstGeom>
                          <a:noFill/>
                        </pic:spPr>
                      </pic:pic>
                    </a:graphicData>
                  </a:graphic>
                </wp:anchor>
              </w:drawing>
            </w:r>
          </w:p>
          <w:p w14:paraId="21A59167" w14:textId="77777777" w:rsidR="00B62A81" w:rsidRPr="00291A7F" w:rsidRDefault="00B62A81" w:rsidP="00841895">
            <w:pPr>
              <w:jc w:val="both"/>
            </w:pPr>
          </w:p>
        </w:tc>
        <w:tc>
          <w:tcPr>
            <w:tcW w:w="8159" w:type="dxa"/>
            <w:tcBorders>
              <w:left w:val="nil"/>
            </w:tcBorders>
            <w:vAlign w:val="center"/>
          </w:tcPr>
          <w:p w14:paraId="67C7D2D0" w14:textId="6BD44D79" w:rsidR="00B62A81" w:rsidRPr="0027499B" w:rsidRDefault="0027499B" w:rsidP="00841895">
            <w:pPr>
              <w:pStyle w:val="Subtitle"/>
              <w:jc w:val="both"/>
              <w:rPr>
                <w:lang w:val="el-GR"/>
              </w:rPr>
            </w:pPr>
            <w:r w:rsidRPr="0027499B">
              <w:rPr>
                <w:lang w:val="el-GR"/>
              </w:rPr>
              <w:t>Οδηγίες για την τάξη (έμφαση σε μεθόδους διδασκαλίας)</w:t>
            </w:r>
          </w:p>
        </w:tc>
      </w:tr>
    </w:tbl>
    <w:p w14:paraId="37C7FA69" w14:textId="77777777" w:rsidR="00B62A81" w:rsidRPr="0027499B" w:rsidRDefault="00B62A81" w:rsidP="00B62A81">
      <w:pPr>
        <w:jc w:val="both"/>
        <w:rPr>
          <w:lang w:val="el-GR"/>
        </w:rPr>
      </w:pPr>
    </w:p>
    <w:p w14:paraId="33B1C2E3" w14:textId="77777777" w:rsidR="00A106DC" w:rsidRDefault="00A106DC" w:rsidP="00A106DC">
      <w:pPr>
        <w:pStyle w:val="ListParagraph"/>
        <w:numPr>
          <w:ilvl w:val="0"/>
          <w:numId w:val="7"/>
        </w:numPr>
        <w:jc w:val="both"/>
      </w:pPr>
      <w:r w:rsidRPr="00A106DC">
        <w:rPr>
          <w:b/>
          <w:lang w:val="el-GR"/>
        </w:rPr>
        <w:t xml:space="preserve">Παραπέμψτε το μαθητή για τον οποίο έχετε ανησυχίες στο κατάλληλο μέλος του προσωπικού ή την Ομάδα Υποστήριξης Μαθητών. </w:t>
      </w:r>
      <w:r w:rsidRPr="00A106DC">
        <w:rPr>
          <w:lang w:val="el-GR"/>
        </w:rPr>
        <w:t xml:space="preserve">Όταν οι μαθητές έχουν θέματα πέρα από τους επαγγελματικούς τομείς εμπειρίας μας, πρέπει να τους παραπέμψουμε σε εκείνους που έχουν την εμπειρία και τους πόρους για να βοηθήσουν. Αυτό μπορεί να είναι το πιο σημαντικό βήμα για να βοηθήσει κανείς ένα μαθητή στο δρόμο του για ανάκαμψη. </w:t>
      </w:r>
      <w:r>
        <w:t>(Lang, Ε., 2011).</w:t>
      </w:r>
    </w:p>
    <w:p w14:paraId="458E4CD7" w14:textId="77777777" w:rsidR="00A106DC" w:rsidRDefault="00A106DC" w:rsidP="00A106DC">
      <w:pPr>
        <w:pStyle w:val="ListParagraph"/>
        <w:jc w:val="both"/>
      </w:pPr>
    </w:p>
    <w:p w14:paraId="7F26ADCB" w14:textId="77777777" w:rsidR="00A106DC" w:rsidRDefault="00A106DC" w:rsidP="00A106DC">
      <w:pPr>
        <w:pStyle w:val="ListParagraph"/>
        <w:numPr>
          <w:ilvl w:val="0"/>
          <w:numId w:val="7"/>
        </w:numPr>
        <w:jc w:val="both"/>
      </w:pPr>
      <w:r w:rsidRPr="00A106DC">
        <w:rPr>
          <w:b/>
          <w:lang w:val="el-GR"/>
        </w:rPr>
        <w:t xml:space="preserve">Συζητήστε με τον προϊστάμενό σας, όπως θα κάνατε σε κάθε ιατρικό ζήτημα των μαθητών. </w:t>
      </w:r>
      <w:r w:rsidRPr="00A106DC">
        <w:rPr>
          <w:lang w:val="el-GR"/>
        </w:rPr>
        <w:t xml:space="preserve">Βεβαιωθείτε ότι έχετε μιλήσει με την Ομάδα Υποστήριξης Μαθητών. Θα σας δώσουν συγκεκριμένες συμβουλές και οδηγίες, καθώς θα στηρίζετε το μαθητή να επανεισαχθεί στην τάξη. Η δράση σύμφωνα με τις συμβουλές και τις οδηγίες είναι ο καλύτερος τρόπος να προχωρήσετε, ώστε να είστε σίγουροι ότι δεν υπερβαίνετε τα όρια και ότι κάνετε την καλύτερη δυνατή δουλειά για το συμφέρον του μαθητή. </w:t>
      </w:r>
      <w:r>
        <w:t>(</w:t>
      </w:r>
      <w:proofErr w:type="spellStart"/>
      <w:r>
        <w:t>Gartens</w:t>
      </w:r>
      <w:proofErr w:type="spellEnd"/>
      <w:r>
        <w:t xml:space="preserve">, </w:t>
      </w:r>
      <w:proofErr w:type="gramStart"/>
      <w:r>
        <w:t>Β.,</w:t>
      </w:r>
      <w:proofErr w:type="gramEnd"/>
      <w:r>
        <w:t xml:space="preserve"> 2015).</w:t>
      </w:r>
    </w:p>
    <w:p w14:paraId="09E62ED9" w14:textId="77777777" w:rsidR="00A106DC" w:rsidRDefault="00A106DC" w:rsidP="00A106DC">
      <w:pPr>
        <w:pStyle w:val="ListParagraph"/>
        <w:jc w:val="both"/>
      </w:pPr>
    </w:p>
    <w:p w14:paraId="5E9FF619" w14:textId="2FB9950D" w:rsidR="00A106DC" w:rsidRDefault="00A106DC" w:rsidP="00A106DC">
      <w:pPr>
        <w:pStyle w:val="ListParagraph"/>
        <w:numPr>
          <w:ilvl w:val="0"/>
          <w:numId w:val="7"/>
        </w:numPr>
        <w:jc w:val="both"/>
      </w:pPr>
      <w:r w:rsidRPr="00A106DC">
        <w:rPr>
          <w:b/>
          <w:lang w:val="el-GR"/>
        </w:rPr>
        <w:t>Ενθαρρύνετε το μαθητή και υπογραμμίστε τις περιοχές στις οποίες αυτός / αυτή επιτυγχάνει.</w:t>
      </w:r>
      <w:r w:rsidRPr="00A106DC">
        <w:rPr>
          <w:lang w:val="el-GR"/>
        </w:rPr>
        <w:t xml:space="preserve"> Η οικοδόμηση εμπιστοσύνης βοηθά τους μαθητές να ξεπεράσουν τις αρνητικές, </w:t>
      </w:r>
      <w:proofErr w:type="spellStart"/>
      <w:r w:rsidRPr="00A106DC">
        <w:rPr>
          <w:lang w:val="el-GR"/>
        </w:rPr>
        <w:t>αυτο</w:t>
      </w:r>
      <w:proofErr w:type="spellEnd"/>
      <w:r w:rsidR="00AD625C" w:rsidRPr="00AD625C">
        <w:rPr>
          <w:lang w:val="el-GR"/>
        </w:rPr>
        <w:t>-</w:t>
      </w:r>
      <w:r w:rsidRPr="00A106DC">
        <w:rPr>
          <w:lang w:val="el-GR"/>
        </w:rPr>
        <w:t xml:space="preserve">περιοριζόμενες σκέψεις που έχουν πολλοί κατά τη διαδικασία ανάκαμψης. </w:t>
      </w:r>
      <w:r>
        <w:t>(Lang, Ε., 2011).</w:t>
      </w:r>
    </w:p>
    <w:p w14:paraId="39B110EC" w14:textId="77777777" w:rsidR="00A106DC" w:rsidRDefault="00A106DC" w:rsidP="00A106DC">
      <w:pPr>
        <w:pStyle w:val="ListParagraph"/>
        <w:jc w:val="both"/>
      </w:pPr>
    </w:p>
    <w:p w14:paraId="58E30087" w14:textId="77777777" w:rsidR="00A106DC" w:rsidRDefault="00A106DC" w:rsidP="00A106DC">
      <w:pPr>
        <w:pStyle w:val="ListParagraph"/>
        <w:numPr>
          <w:ilvl w:val="0"/>
          <w:numId w:val="7"/>
        </w:numPr>
        <w:jc w:val="both"/>
      </w:pPr>
      <w:proofErr w:type="spellStart"/>
      <w:r w:rsidRPr="00A106DC">
        <w:rPr>
          <w:b/>
          <w:lang w:val="el-GR"/>
        </w:rPr>
        <w:t>Αναστοχαστείτε</w:t>
      </w:r>
      <w:proofErr w:type="spellEnd"/>
      <w:r w:rsidRPr="00A106DC">
        <w:rPr>
          <w:b/>
          <w:lang w:val="el-GR"/>
        </w:rPr>
        <w:t xml:space="preserve"> με τους μαθητές και βοηθήστε τους να κατανοήσουν τη διαχείριση του χρόνου.</w:t>
      </w:r>
      <w:r w:rsidRPr="00A106DC">
        <w:rPr>
          <w:lang w:val="el-GR"/>
        </w:rPr>
        <w:t xml:space="preserve"> Ο εθισμός διακόπτει την προσωπική ανάπτυξη και έτσι όσοι βρίσκονται σε κατάσταση αποκατάστασης από τον εθισμό μπορεί να έχουν τάση για παρορμητικότητα και/ή έλλειψη σεβασμού ορίων. Μπορεί επίσης ο όγκος των πραγμάτων/υποχρεώσεων σε μικρό χρονικό διάστημα να είναι υπερβολικός, με αποτέλεσμα να αποθαρρυνθούν από την αποτυχία. Ένα χρήσιμο εργαλείο στην </w:t>
      </w:r>
      <w:proofErr w:type="spellStart"/>
      <w:r w:rsidRPr="00A106DC">
        <w:rPr>
          <w:lang w:val="el-GR"/>
        </w:rPr>
        <w:t>οπτικοποίηση</w:t>
      </w:r>
      <w:proofErr w:type="spellEnd"/>
      <w:r w:rsidRPr="00A106DC">
        <w:rPr>
          <w:lang w:val="el-GR"/>
        </w:rPr>
        <w:t xml:space="preserve"> είναι ένα ημερολόγιο ή μια ατζέντα για να επισημαίνουν πόσο χρόνο δαπανούν για διάφορες εργασίες. </w:t>
      </w:r>
      <w:r>
        <w:t>(Lang, Ε., 2011).</w:t>
      </w:r>
    </w:p>
    <w:p w14:paraId="1798303C" w14:textId="77777777" w:rsidR="00A106DC" w:rsidRDefault="00A106DC" w:rsidP="00A106DC">
      <w:pPr>
        <w:pStyle w:val="ListParagraph"/>
        <w:jc w:val="both"/>
      </w:pPr>
    </w:p>
    <w:p w14:paraId="447F2492" w14:textId="2C82B2AA" w:rsidR="00A106DC" w:rsidRDefault="00A106DC" w:rsidP="00A106DC">
      <w:pPr>
        <w:pStyle w:val="ListParagraph"/>
        <w:numPr>
          <w:ilvl w:val="0"/>
          <w:numId w:val="7"/>
        </w:numPr>
        <w:jc w:val="both"/>
      </w:pPr>
      <w:r w:rsidRPr="00A106DC">
        <w:rPr>
          <w:b/>
          <w:lang w:val="el-GR"/>
        </w:rPr>
        <w:t>Να είστε επιεικής με μαθητές που υποφέρουν από εξάρτηση σε θέματα παρακολούθησης ραντεβού και απουσίας για μεγάλες χρονικές περιόδους.</w:t>
      </w:r>
      <w:r w:rsidRPr="00A106DC">
        <w:rPr>
          <w:lang w:val="el-GR"/>
        </w:rPr>
        <w:t xml:space="preserve"> Οι μαθητές που πάσχουν από εθισμό συχνά πρέπει να παρακολουθήσουν εκτός των ωρών συμβουλευτικών συνεδριών ή να περάσουν χρόνο σε ένα κέντρο θεραπείας και φρο</w:t>
      </w:r>
      <w:r>
        <w:rPr>
          <w:lang w:val="el-GR"/>
        </w:rPr>
        <w:t>ντίδας για να εστιάσουν πιο έντο</w:t>
      </w:r>
      <w:r w:rsidRPr="00A106DC">
        <w:rPr>
          <w:lang w:val="el-GR"/>
        </w:rPr>
        <w:t xml:space="preserve">να στην ανάκαμψη τους. Το να λάβει ο μαθητής την απαραίτητη βοήθεια υπερκαλύπτει όλα τα σχολικά θέματα. Επεκτείνετε τις προθεσμίες, προσφέρετε επιπλέον βοήθεια και δώστε χρόνο και υπομονή. </w:t>
      </w:r>
      <w:r>
        <w:t>(</w:t>
      </w:r>
      <w:proofErr w:type="spellStart"/>
      <w:r>
        <w:t>Gatens</w:t>
      </w:r>
      <w:proofErr w:type="spellEnd"/>
      <w:r>
        <w:t xml:space="preserve">, </w:t>
      </w:r>
      <w:proofErr w:type="gramStart"/>
      <w:r>
        <w:t>Ρ.,</w:t>
      </w:r>
      <w:proofErr w:type="gramEnd"/>
      <w:r>
        <w:t xml:space="preserve"> 2015).</w:t>
      </w:r>
    </w:p>
    <w:p w14:paraId="5CAAC669" w14:textId="77777777" w:rsidR="00A106DC" w:rsidRDefault="00A106DC" w:rsidP="00A106DC">
      <w:pPr>
        <w:pStyle w:val="ListParagraph"/>
        <w:jc w:val="both"/>
      </w:pPr>
    </w:p>
    <w:p w14:paraId="1E8A8E07" w14:textId="77777777" w:rsidR="00A106DC" w:rsidRDefault="00A106DC" w:rsidP="00A106DC">
      <w:pPr>
        <w:pStyle w:val="ListParagraph"/>
        <w:numPr>
          <w:ilvl w:val="0"/>
          <w:numId w:val="7"/>
        </w:numPr>
        <w:jc w:val="both"/>
      </w:pPr>
      <w:r w:rsidRPr="00A106DC">
        <w:rPr>
          <w:b/>
          <w:lang w:val="el-GR"/>
        </w:rPr>
        <w:t>Καταστρώστε ένα σχέδιο για την πιθανότητα ενός μαθητή σε ανάκαμψη από έναν εθισμό να υποτροπιάσει.</w:t>
      </w:r>
      <w:r w:rsidRPr="00A106DC">
        <w:rPr>
          <w:lang w:val="el-GR"/>
        </w:rPr>
        <w:t xml:space="preserve"> Κάποιοι μαθητές γλιστράνε ξανά στον εθισμό, οπότε είναι σημαντικό να επικοινωνήσετε με την Ομάδα Υποστήριξης Μαθητών του σχολείου σας για να παρακολουθήσετε την πρόοδό τους. Όλα τα σχολεία έχουν αυστηρές πολιτικές σχετικά με τη χρήση ναρκωτικών και κατανάλωσης οινοπνευματωδών και πρέπει να κοινοποιήσετε τις ανησυχίες σας στη διοίκηση του σχολείου σας. </w:t>
      </w:r>
      <w:r>
        <w:t>(</w:t>
      </w:r>
      <w:proofErr w:type="spellStart"/>
      <w:r>
        <w:t>Gatens</w:t>
      </w:r>
      <w:proofErr w:type="spellEnd"/>
      <w:r>
        <w:t xml:space="preserve">, </w:t>
      </w:r>
      <w:proofErr w:type="gramStart"/>
      <w:r>
        <w:t>Ρ.,</w:t>
      </w:r>
      <w:proofErr w:type="gramEnd"/>
      <w:r>
        <w:t xml:space="preserve"> 2015).</w:t>
      </w:r>
    </w:p>
    <w:p w14:paraId="44775AE4" w14:textId="77777777" w:rsidR="00A106DC" w:rsidRDefault="00A106DC" w:rsidP="00507C4F">
      <w:pPr>
        <w:pStyle w:val="ListParagraph"/>
        <w:jc w:val="both"/>
      </w:pPr>
    </w:p>
    <w:p w14:paraId="5BD87D10" w14:textId="5D5C05FF" w:rsidR="00B62A81" w:rsidRPr="00AD4CD3" w:rsidRDefault="00A106DC" w:rsidP="00B62A81">
      <w:pPr>
        <w:pStyle w:val="ListParagraph"/>
        <w:numPr>
          <w:ilvl w:val="0"/>
          <w:numId w:val="7"/>
        </w:numPr>
        <w:jc w:val="both"/>
      </w:pPr>
      <w:r w:rsidRPr="00507C4F">
        <w:rPr>
          <w:b/>
          <w:lang w:val="el-GR"/>
        </w:rPr>
        <w:t>Εργαστείτε με μαθητές που προσπαθούν να αναρρώσουν από τη νόσο τους, παρόλο που είναι συχνά δύσκολο και απογοητευτικό.</w:t>
      </w:r>
      <w:r w:rsidRPr="00507C4F">
        <w:rPr>
          <w:lang w:val="el-GR"/>
        </w:rPr>
        <w:t xml:space="preserve"> Δεν μπορείς να εγγυηθείς ότι οι μαθητές που ασχολούνται με τον εθισμό θα γίνουν καθαροί και νηφάλιοι και θα παραμείνουν έτσι, αλλά μπορείς να εξασφαλίσεις ότι η βοήθεια που δίνεις στην τάξη σου δίνει τις καλύτερες πιθανότητες. </w:t>
      </w:r>
      <w:r>
        <w:t>(</w:t>
      </w:r>
      <w:proofErr w:type="spellStart"/>
      <w:r>
        <w:t>Gatens</w:t>
      </w:r>
      <w:proofErr w:type="spellEnd"/>
      <w:r>
        <w:t xml:space="preserve">, </w:t>
      </w:r>
      <w:proofErr w:type="gramStart"/>
      <w:r>
        <w:t>Ρ.,</w:t>
      </w:r>
      <w:proofErr w:type="gramEnd"/>
      <w:r>
        <w:t xml:space="preserve"> 2015).</w:t>
      </w:r>
    </w:p>
    <w:p w14:paraId="1B42C8E0" w14:textId="77777777" w:rsidR="00B62A81" w:rsidRDefault="00B62A81" w:rsidP="00B62A81">
      <w:pPr>
        <w:pStyle w:val="ListParagraph"/>
        <w:jc w:val="both"/>
      </w:pPr>
    </w:p>
    <w:p w14:paraId="6C20E8BA" w14:textId="77777777" w:rsidR="00B62A81" w:rsidRDefault="00B62A81" w:rsidP="00B62A81">
      <w:pPr>
        <w:pStyle w:val="ListParagraph"/>
        <w:jc w:val="both"/>
      </w:pPr>
    </w:p>
    <w:p w14:paraId="458D1FFB" w14:textId="77777777" w:rsidR="00B62A81" w:rsidRDefault="00B62A81" w:rsidP="00B62A81">
      <w:pPr>
        <w:pStyle w:val="ListParagraph"/>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62A81" w:rsidRPr="00A13E98" w14:paraId="7147432C" w14:textId="77777777" w:rsidTr="00841895">
        <w:trPr>
          <w:trHeight w:val="845"/>
        </w:trPr>
        <w:tc>
          <w:tcPr>
            <w:tcW w:w="1135" w:type="dxa"/>
            <w:tcBorders>
              <w:top w:val="nil"/>
              <w:bottom w:val="nil"/>
              <w:right w:val="nil"/>
            </w:tcBorders>
            <w:vAlign w:val="center"/>
          </w:tcPr>
          <w:p w14:paraId="5210B620" w14:textId="77777777" w:rsidR="00B62A81" w:rsidRDefault="00B62A81" w:rsidP="00841895">
            <w:pPr>
              <w:pStyle w:val="Heading3"/>
              <w:jc w:val="both"/>
            </w:pPr>
            <w:bookmarkStart w:id="0" w:name="_Toc475442923"/>
            <w:bookmarkStart w:id="1" w:name="_Toc475442959"/>
            <w:bookmarkStart w:id="2" w:name="_Toc475443082"/>
            <w:r>
              <w:rPr>
                <w:noProof/>
                <w:lang w:val="el-GR" w:eastAsia="zh-TW"/>
              </w:rPr>
              <w:drawing>
                <wp:anchor distT="0" distB="0" distL="114300" distR="114300" simplePos="0" relativeHeight="251663360" behindDoc="0" locked="0" layoutInCell="1" allowOverlap="1" wp14:anchorId="510EC9A9" wp14:editId="3F5B3049">
                  <wp:simplePos x="0" y="0"/>
                  <wp:positionH relativeFrom="column">
                    <wp:posOffset>112395</wp:posOffset>
                  </wp:positionH>
                  <wp:positionV relativeFrom="paragraph">
                    <wp:posOffset>-47625</wp:posOffset>
                  </wp:positionV>
                  <wp:extent cx="505460" cy="505460"/>
                  <wp:effectExtent l="25400" t="0" r="2540" b="0"/>
                  <wp:wrapNone/>
                  <wp:docPr id="3"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bookmarkEnd w:id="0"/>
            <w:bookmarkEnd w:id="1"/>
            <w:bookmarkEnd w:id="2"/>
          </w:p>
          <w:p w14:paraId="6627D093" w14:textId="77777777" w:rsidR="00B62A81" w:rsidRPr="00291A7F" w:rsidRDefault="00B62A81" w:rsidP="00841895">
            <w:pPr>
              <w:jc w:val="both"/>
            </w:pPr>
          </w:p>
        </w:tc>
        <w:tc>
          <w:tcPr>
            <w:tcW w:w="8159" w:type="dxa"/>
            <w:tcBorders>
              <w:left w:val="nil"/>
            </w:tcBorders>
            <w:vAlign w:val="center"/>
          </w:tcPr>
          <w:p w14:paraId="20798746" w14:textId="4F4826A8" w:rsidR="00B62A81" w:rsidRPr="0027499B" w:rsidRDefault="0027499B" w:rsidP="00841895">
            <w:pPr>
              <w:pStyle w:val="Subtitle"/>
              <w:jc w:val="both"/>
              <w:rPr>
                <w:lang w:val="el-GR"/>
              </w:rPr>
            </w:pPr>
            <w:r w:rsidRPr="0027499B">
              <w:rPr>
                <w:lang w:val="el-GR"/>
              </w:rPr>
              <w:t>Οδηγίες στο επίπεδο του σχολείου (έμφαση σε μεθόδους διδασκαλίας)</w:t>
            </w:r>
          </w:p>
        </w:tc>
      </w:tr>
    </w:tbl>
    <w:p w14:paraId="55E8D868" w14:textId="77777777" w:rsidR="00B62A81" w:rsidRPr="0027499B" w:rsidRDefault="00B62A81" w:rsidP="00B62A81">
      <w:pPr>
        <w:pStyle w:val="ListParagraph"/>
        <w:jc w:val="both"/>
        <w:rPr>
          <w:lang w:val="el-GR"/>
        </w:rPr>
      </w:pPr>
    </w:p>
    <w:p w14:paraId="60C2FD7F" w14:textId="1604729D" w:rsidR="00B62A81" w:rsidRPr="0027499B" w:rsidRDefault="0027499B" w:rsidP="00B62A81">
      <w:pPr>
        <w:pStyle w:val="Heading3"/>
        <w:jc w:val="both"/>
        <w:rPr>
          <w:b/>
          <w:lang w:val="el-GR"/>
        </w:rPr>
      </w:pPr>
      <w:r>
        <w:rPr>
          <w:b/>
          <w:lang w:val="el-GR"/>
        </w:rPr>
        <w:t>Κοινότητα</w:t>
      </w:r>
    </w:p>
    <w:p w14:paraId="3383EAAC" w14:textId="77777777" w:rsidR="00B62A81" w:rsidRPr="00AD4CD3" w:rsidRDefault="00B62A81" w:rsidP="00B62A81">
      <w:pPr>
        <w:jc w:val="both"/>
      </w:pPr>
    </w:p>
    <w:p w14:paraId="7E616284" w14:textId="77777777" w:rsidR="00EE1598" w:rsidRDefault="00507C4F" w:rsidP="00B62A81">
      <w:pPr>
        <w:pStyle w:val="ListParagraph"/>
        <w:numPr>
          <w:ilvl w:val="0"/>
          <w:numId w:val="8"/>
        </w:numPr>
        <w:jc w:val="both"/>
        <w:rPr>
          <w:lang w:val="el-GR"/>
        </w:rPr>
      </w:pPr>
      <w:r w:rsidRPr="00EE1598">
        <w:rPr>
          <w:b/>
          <w:lang w:val="el-GR"/>
        </w:rPr>
        <w:t xml:space="preserve">Δημιουργήστε μια Ομάδας Υποστήριξης Μαθητών </w:t>
      </w:r>
      <w:r w:rsidRPr="00EE1598">
        <w:rPr>
          <w:lang w:val="el-GR"/>
        </w:rPr>
        <w:t>για να βοηθήσει να διασφαλιστεί ότι οι μαθητές με τις ανάγκες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w:t>
      </w:r>
    </w:p>
    <w:p w14:paraId="12336201" w14:textId="77777777" w:rsidR="00EE1598" w:rsidRDefault="00EE1598" w:rsidP="00EE1598">
      <w:pPr>
        <w:pStyle w:val="ListParagraph"/>
        <w:jc w:val="both"/>
        <w:rPr>
          <w:lang w:val="el-GR"/>
        </w:rPr>
      </w:pPr>
    </w:p>
    <w:p w14:paraId="1E0874EA" w14:textId="790D66F3" w:rsidR="00B62A81" w:rsidRPr="00EE1598" w:rsidRDefault="00507C4F" w:rsidP="00B62A81">
      <w:pPr>
        <w:pStyle w:val="ListParagraph"/>
        <w:numPr>
          <w:ilvl w:val="0"/>
          <w:numId w:val="8"/>
        </w:numPr>
        <w:jc w:val="both"/>
        <w:rPr>
          <w:lang w:val="el-GR"/>
        </w:rPr>
      </w:pPr>
      <w:r w:rsidRPr="00EE1598">
        <w:rPr>
          <w:b/>
          <w:lang w:val="el-GR"/>
        </w:rPr>
        <w:t>Βεβαιωθείτε ότι η συμμετοχή στην Ομάδα Υποστήριξης Μαθητών περιλαμβάνει τη σχολική διοίκηση, το σχολικό σύμβουλο, τους συντονιστές ειδικών αναγκών, τους διευθυντές του έτους, το στελεχιακό προσωπικό και τους εκπαιδευτικούς με ειδικούς ρόλους</w:t>
      </w:r>
      <w:r w:rsidRPr="00EE1598">
        <w:rPr>
          <w:lang w:val="el-GR"/>
        </w:rPr>
        <w:t>. Προσκαλέστε εμπειρογνώμονες από εξωτερικούς φορείς και γονείς όποτε είναι απαραίτητο. (Εκπαιδευτικό εργαλείο, NEDA, 2016 &amp; Τμήμα Εκπαίδευσης και Δεξιοτήτων, κατευθυντήριες γραμμές της Ιρλανδίας)</w:t>
      </w:r>
      <w:r w:rsidR="00B62A81" w:rsidRPr="00EE1598">
        <w:rPr>
          <w:lang w:val="el-GR"/>
        </w:rPr>
        <w:t>.</w:t>
      </w:r>
    </w:p>
    <w:p w14:paraId="457A0841" w14:textId="77777777" w:rsidR="00B62A81" w:rsidRPr="00507C4F" w:rsidRDefault="00B62A81" w:rsidP="00B62A81">
      <w:pPr>
        <w:ind w:left="720"/>
        <w:jc w:val="both"/>
        <w:rPr>
          <w:lang w:val="el-GR"/>
        </w:rPr>
      </w:pPr>
    </w:p>
    <w:p w14:paraId="759B77E2" w14:textId="2B21B774" w:rsidR="00B62A81" w:rsidRPr="00507C4F" w:rsidRDefault="00507C4F" w:rsidP="00B62A81">
      <w:pPr>
        <w:pStyle w:val="ListParagraph"/>
        <w:numPr>
          <w:ilvl w:val="0"/>
          <w:numId w:val="8"/>
        </w:numPr>
        <w:jc w:val="both"/>
        <w:rPr>
          <w:lang w:val="el-GR"/>
        </w:rPr>
      </w:pPr>
      <w:r w:rsidRPr="00507C4F">
        <w:rPr>
          <w:b/>
          <w:lang w:val="el-GR"/>
        </w:rPr>
        <w:t xml:space="preserve">Δημιουργήστε ανοικτές συνεργατικές σχέσεις με κατάλληλες τοπικές εγκαταστάσεις και </w:t>
      </w:r>
      <w:proofErr w:type="spellStart"/>
      <w:r w:rsidRPr="00507C4F">
        <w:rPr>
          <w:b/>
          <w:lang w:val="el-GR"/>
        </w:rPr>
        <w:t>παρόχους</w:t>
      </w:r>
      <w:proofErr w:type="spellEnd"/>
      <w:r w:rsidRPr="00507C4F">
        <w:rPr>
          <w:b/>
          <w:lang w:val="el-GR"/>
        </w:rPr>
        <w:t xml:space="preserve"> υπηρεσιών </w:t>
      </w:r>
      <w:r w:rsidRPr="00507C4F">
        <w:rPr>
          <w:lang w:val="el-GR"/>
        </w:rPr>
        <w:t>για να στηρίξετε τους νέους στην ανάκαμψη τους. Καθιερώστε ένα σύστημα παραπομπής παρέχει χώρο για τους επαγγελματίες θεραπευτές να συναντηθούν με τους νέους όταν είναι απαραίτητο</w:t>
      </w:r>
      <w:r w:rsidR="00B62A81" w:rsidRPr="00507C4F">
        <w:rPr>
          <w:lang w:val="el-GR"/>
        </w:rPr>
        <w:t xml:space="preserve"> (</w:t>
      </w:r>
      <w:r w:rsidR="00B62A81" w:rsidRPr="00847538">
        <w:t>Wood</w:t>
      </w:r>
      <w:r w:rsidR="00B62A81" w:rsidRPr="00507C4F">
        <w:rPr>
          <w:lang w:val="el-GR"/>
        </w:rPr>
        <w:t xml:space="preserve">, </w:t>
      </w:r>
      <w:r w:rsidR="00B62A81" w:rsidRPr="00847538">
        <w:t>J</w:t>
      </w:r>
      <w:r w:rsidR="00B62A81" w:rsidRPr="00507C4F">
        <w:rPr>
          <w:lang w:val="el-GR"/>
        </w:rPr>
        <w:t xml:space="preserve">., </w:t>
      </w:r>
      <w:proofErr w:type="spellStart"/>
      <w:r w:rsidR="00B62A81" w:rsidRPr="00847538">
        <w:t>Drolet</w:t>
      </w:r>
      <w:proofErr w:type="spellEnd"/>
      <w:r w:rsidR="00B62A81" w:rsidRPr="00507C4F">
        <w:rPr>
          <w:lang w:val="el-GR"/>
        </w:rPr>
        <w:t xml:space="preserve">, </w:t>
      </w:r>
      <w:r w:rsidR="00B62A81" w:rsidRPr="00847538">
        <w:t>J</w:t>
      </w:r>
      <w:r w:rsidR="00B62A81" w:rsidRPr="00507C4F">
        <w:rPr>
          <w:lang w:val="el-GR"/>
        </w:rPr>
        <w:t xml:space="preserve">., </w:t>
      </w:r>
      <w:proofErr w:type="spellStart"/>
      <w:r w:rsidR="00B62A81" w:rsidRPr="00847538">
        <w:t>Fetro</w:t>
      </w:r>
      <w:proofErr w:type="spellEnd"/>
      <w:r w:rsidR="00B62A81" w:rsidRPr="00507C4F">
        <w:rPr>
          <w:lang w:val="el-GR"/>
        </w:rPr>
        <w:t xml:space="preserve">, </w:t>
      </w:r>
      <w:r w:rsidR="00B62A81" w:rsidRPr="00847538">
        <w:t>J</w:t>
      </w:r>
      <w:r w:rsidR="00B62A81" w:rsidRPr="00507C4F">
        <w:rPr>
          <w:lang w:val="el-GR"/>
        </w:rPr>
        <w:t xml:space="preserve">., </w:t>
      </w:r>
      <w:proofErr w:type="spellStart"/>
      <w:r w:rsidR="00B62A81" w:rsidRPr="00847538">
        <w:t>Synovitz</w:t>
      </w:r>
      <w:proofErr w:type="spellEnd"/>
      <w:r w:rsidR="00B62A81" w:rsidRPr="00507C4F">
        <w:rPr>
          <w:lang w:val="el-GR"/>
        </w:rPr>
        <w:t xml:space="preserve">, </w:t>
      </w:r>
      <w:r w:rsidR="00B62A81" w:rsidRPr="00847538">
        <w:t>B</w:t>
      </w:r>
      <w:r w:rsidR="00B62A81" w:rsidRPr="00507C4F">
        <w:rPr>
          <w:lang w:val="el-GR"/>
        </w:rPr>
        <w:t xml:space="preserve">., </w:t>
      </w:r>
      <w:r w:rsidR="00B62A81" w:rsidRPr="00847538">
        <w:t>Wood</w:t>
      </w:r>
      <w:r w:rsidR="00B62A81" w:rsidRPr="00507C4F">
        <w:rPr>
          <w:lang w:val="el-GR"/>
        </w:rPr>
        <w:t xml:space="preserve">, </w:t>
      </w:r>
      <w:r w:rsidR="00B62A81" w:rsidRPr="00847538">
        <w:t>A</w:t>
      </w:r>
      <w:r w:rsidR="00B62A81" w:rsidRPr="00507C4F">
        <w:rPr>
          <w:lang w:val="el-GR"/>
        </w:rPr>
        <w:t>., 2002).</w:t>
      </w:r>
    </w:p>
    <w:p w14:paraId="685303DF" w14:textId="77777777" w:rsidR="00B62A81" w:rsidRPr="00507C4F" w:rsidRDefault="00B62A81" w:rsidP="00B62A81">
      <w:pPr>
        <w:pStyle w:val="ListParagraph"/>
        <w:jc w:val="both"/>
        <w:rPr>
          <w:lang w:val="el-GR"/>
        </w:rPr>
      </w:pPr>
    </w:p>
    <w:p w14:paraId="53C87C12" w14:textId="0B56A254" w:rsidR="00B62A81" w:rsidRPr="003C3568" w:rsidRDefault="00AD625C" w:rsidP="00B62A81">
      <w:pPr>
        <w:pStyle w:val="ListParagraph"/>
        <w:numPr>
          <w:ilvl w:val="0"/>
          <w:numId w:val="8"/>
        </w:numPr>
        <w:spacing w:before="100" w:beforeAutospacing="1"/>
        <w:jc w:val="both"/>
        <w:rPr>
          <w:rFonts w:eastAsia="Times New Roman"/>
          <w:lang w:eastAsia="el-GR"/>
        </w:rPr>
      </w:pPr>
      <w:r w:rsidRPr="00AD625C">
        <w:rPr>
          <w:rFonts w:eastAsia="Times New Roman"/>
          <w:b/>
          <w:lang w:val="el-GR" w:eastAsia="el-GR"/>
        </w:rPr>
        <w:t xml:space="preserve">Εξασφαλίστε ότι οι σχολικοί σύμβουλοι συνεργάζονται στενά με τους συμβούλους θεραπείας και ότι το προσωπικό θεραπείας παρέχει επίσης εκθέσεις προόδου στο προσωπικό του σχολείου. </w:t>
      </w:r>
      <w:r w:rsidRPr="00AD625C">
        <w:rPr>
          <w:rFonts w:eastAsia="Times New Roman"/>
          <w:lang w:eastAsia="el-GR"/>
        </w:rPr>
        <w:t>E</w:t>
      </w:r>
      <w:proofErr w:type="spellStart"/>
      <w:r w:rsidRPr="00AD625C">
        <w:rPr>
          <w:rFonts w:eastAsia="Times New Roman"/>
          <w:lang w:val="el-GR" w:eastAsia="el-GR"/>
        </w:rPr>
        <w:t>ντοπίστε</w:t>
      </w:r>
      <w:proofErr w:type="spellEnd"/>
      <w:r w:rsidRPr="00AD625C">
        <w:rPr>
          <w:rFonts w:eastAsia="Times New Roman"/>
          <w:lang w:val="el-GR" w:eastAsia="el-GR"/>
        </w:rPr>
        <w:t xml:space="preserve"> τις ανάγκες του νεαρού ατόμου σε συνεννόηση με </w:t>
      </w:r>
      <w:r w:rsidR="00A13E98">
        <w:rPr>
          <w:rFonts w:eastAsia="Times New Roman"/>
          <w:lang w:val="el-GR" w:eastAsia="el-GR"/>
        </w:rPr>
        <w:t xml:space="preserve">όλους τους </w:t>
      </w:r>
      <w:r w:rsidRPr="00AD625C">
        <w:rPr>
          <w:rFonts w:eastAsia="Times New Roman"/>
          <w:lang w:val="el-GR" w:eastAsia="el-GR"/>
        </w:rPr>
        <w:t>ενδιαφερόμενους και θέστε σε εφαρμογή τις κατάλληλες παρεμβάσεις. Εάν το νέο άτομο λαμβάνει θεραπεία σε κλειστό περιβάλλον (οίκο φροντίδας) και πλησιάζει ο χρόνος του εξιτηρίου, καταστρώστε ένα σχέδιο επανένταξης για να επιτρέψετε όσο το δυνατόν πιο ομαλή μετάβαση</w:t>
      </w:r>
      <w:r w:rsidR="00B62A81" w:rsidRPr="00AD625C">
        <w:rPr>
          <w:rFonts w:eastAsia="Times New Roman"/>
          <w:lang w:val="el-GR" w:eastAsia="el-GR"/>
        </w:rPr>
        <w:t xml:space="preserve">. </w:t>
      </w:r>
      <w:r w:rsidR="00B62A81" w:rsidRPr="003C3568">
        <w:rPr>
          <w:rFonts w:eastAsia="Times New Roman"/>
          <w:lang w:eastAsia="el-GR"/>
        </w:rPr>
        <w:t xml:space="preserve">(Wood, J., </w:t>
      </w:r>
      <w:proofErr w:type="spellStart"/>
      <w:r w:rsidR="00B62A81" w:rsidRPr="003C3568">
        <w:rPr>
          <w:rFonts w:eastAsia="Times New Roman"/>
          <w:lang w:eastAsia="el-GR"/>
        </w:rPr>
        <w:t>Drolet</w:t>
      </w:r>
      <w:proofErr w:type="spellEnd"/>
      <w:r w:rsidR="00B62A81" w:rsidRPr="003C3568">
        <w:rPr>
          <w:rFonts w:eastAsia="Times New Roman"/>
          <w:lang w:eastAsia="el-GR"/>
        </w:rPr>
        <w:t xml:space="preserve">, J., </w:t>
      </w:r>
      <w:proofErr w:type="spellStart"/>
      <w:r w:rsidR="00B62A81" w:rsidRPr="003C3568">
        <w:rPr>
          <w:rFonts w:eastAsia="Times New Roman"/>
          <w:lang w:eastAsia="el-GR"/>
        </w:rPr>
        <w:t>Fetro</w:t>
      </w:r>
      <w:proofErr w:type="spellEnd"/>
      <w:r w:rsidR="00B62A81" w:rsidRPr="003C3568">
        <w:rPr>
          <w:rFonts w:eastAsia="Times New Roman"/>
          <w:lang w:eastAsia="el-GR"/>
        </w:rPr>
        <w:t xml:space="preserve">, J., </w:t>
      </w:r>
      <w:proofErr w:type="spellStart"/>
      <w:r w:rsidR="00B62A81" w:rsidRPr="003C3568">
        <w:rPr>
          <w:rFonts w:eastAsia="Times New Roman"/>
          <w:lang w:eastAsia="el-GR"/>
        </w:rPr>
        <w:t>Synovitz</w:t>
      </w:r>
      <w:proofErr w:type="spellEnd"/>
      <w:r w:rsidR="00B62A81" w:rsidRPr="003C3568">
        <w:rPr>
          <w:rFonts w:eastAsia="Times New Roman"/>
          <w:lang w:eastAsia="el-GR"/>
        </w:rPr>
        <w:t>, B., Wood, A., 2002)</w:t>
      </w:r>
      <w:r w:rsidR="00B62A81">
        <w:rPr>
          <w:rFonts w:eastAsia="Times New Roman"/>
          <w:lang w:val="en-GB" w:eastAsia="el-GR"/>
        </w:rPr>
        <w:t>.</w:t>
      </w:r>
    </w:p>
    <w:p w14:paraId="4D4C9442" w14:textId="77777777" w:rsidR="00B62A81" w:rsidRDefault="00B62A81" w:rsidP="00B62A81">
      <w:pPr>
        <w:pStyle w:val="Heading3"/>
        <w:jc w:val="both"/>
        <w:rPr>
          <w:b/>
          <w:color w:val="auto"/>
          <w:sz w:val="22"/>
          <w:szCs w:val="22"/>
        </w:rPr>
      </w:pPr>
    </w:p>
    <w:p w14:paraId="0DE07A07" w14:textId="42760550" w:rsidR="00B62A81" w:rsidRPr="00B62A81" w:rsidRDefault="0027499B" w:rsidP="00B62A81">
      <w:pPr>
        <w:pStyle w:val="Heading3"/>
        <w:jc w:val="both"/>
        <w:rPr>
          <w:b/>
        </w:rPr>
      </w:pPr>
      <w:proofErr w:type="spellStart"/>
      <w:r w:rsidRPr="0027499B">
        <w:rPr>
          <w:b/>
        </w:rPr>
        <w:t>Προσ</w:t>
      </w:r>
      <w:proofErr w:type="spellEnd"/>
      <w:r w:rsidRPr="0027499B">
        <w:rPr>
          <w:b/>
        </w:rPr>
        <w:t xml:space="preserve">αρμογές </w:t>
      </w:r>
      <w:proofErr w:type="spellStart"/>
      <w:r w:rsidRPr="0027499B">
        <w:rPr>
          <w:b/>
        </w:rPr>
        <w:t>Εκ</w:t>
      </w:r>
      <w:proofErr w:type="spellEnd"/>
      <w:r w:rsidRPr="0027499B">
        <w:rPr>
          <w:b/>
        </w:rPr>
        <w:t xml:space="preserve">παιδευτικού </w:t>
      </w:r>
      <w:proofErr w:type="spellStart"/>
      <w:r w:rsidRPr="0027499B">
        <w:rPr>
          <w:b/>
        </w:rPr>
        <w:t>Προγράμμ</w:t>
      </w:r>
      <w:proofErr w:type="spellEnd"/>
      <w:r w:rsidRPr="0027499B">
        <w:rPr>
          <w:b/>
        </w:rPr>
        <w:t>ατος</w:t>
      </w:r>
    </w:p>
    <w:p w14:paraId="77B60E0B" w14:textId="77777777" w:rsidR="00B62A81" w:rsidRPr="00710E99" w:rsidRDefault="00B62A81" w:rsidP="00B62A81">
      <w:pPr>
        <w:jc w:val="both"/>
      </w:pPr>
    </w:p>
    <w:p w14:paraId="753D77AB" w14:textId="013E02CB" w:rsidR="00B62A81" w:rsidRDefault="00AD625C" w:rsidP="00B62A81">
      <w:pPr>
        <w:pStyle w:val="ListParagraph"/>
        <w:numPr>
          <w:ilvl w:val="0"/>
          <w:numId w:val="11"/>
        </w:numPr>
        <w:jc w:val="both"/>
      </w:pPr>
      <w:r w:rsidRPr="001B7FB2">
        <w:rPr>
          <w:b/>
          <w:lang w:val="el-GR"/>
        </w:rPr>
        <w:t xml:space="preserve">Βεβαιωθείτε ότι παρέχεται μια ολοκληρωμένη εκπαίδευση τόσο κοινωνική, όσο και σωματική και υγείας ως μέρος του σχολικού προγράμματος σπουδών. </w:t>
      </w:r>
      <w:r w:rsidRPr="001B7FB2">
        <w:rPr>
          <w:lang w:val="el-GR"/>
        </w:rPr>
        <w:t xml:space="preserve">Όπως και σε άλλους τομείς προσωπικής και κοινωνικής εκπαίδευσης - όπως η εκπαίδευση σε σχέση με </w:t>
      </w:r>
      <w:r w:rsidRPr="001B7FB2">
        <w:rPr>
          <w:lang w:val="el-GR"/>
        </w:rPr>
        <w:lastRenderedPageBreak/>
        <w:t xml:space="preserve">το φύλο και τη σχέση, για την υγεία, το πένθος και την προστασία των παιδιών - η πρόληψη, όπου είναι δυνατόν, είναι καλύτερη από τη θεραπεία. Ως σχολείο, ρωτήστε: Τι μπορούμε να κάνουμε για να προωθήσουμε μια υγιή </w:t>
      </w:r>
      <w:r w:rsidR="003D4881" w:rsidRPr="001B7FB2">
        <w:rPr>
          <w:lang w:val="el-GR"/>
        </w:rPr>
        <w:t>εικόνα</w:t>
      </w:r>
      <w:r w:rsidRPr="001B7FB2">
        <w:rPr>
          <w:lang w:val="el-GR"/>
        </w:rPr>
        <w:t xml:space="preserve"> εαυτού και να εξοπλίσουμε τους νέους με την αυτοπεποίθηση και τις δεξιότητες που είναι απαραίτητες για να χειριστούν προβληματικές καταστάσεις χωρίς να βιώνουνε μη </w:t>
      </w:r>
      <w:proofErr w:type="spellStart"/>
      <w:r w:rsidRPr="001B7FB2">
        <w:rPr>
          <w:lang w:val="el-GR"/>
        </w:rPr>
        <w:t>διαχειρίσιμα</w:t>
      </w:r>
      <w:proofErr w:type="spellEnd"/>
      <w:r w:rsidRPr="001B7FB2">
        <w:rPr>
          <w:lang w:val="el-GR"/>
        </w:rPr>
        <w:t xml:space="preserve"> επίπεδα άγχους;</w:t>
      </w:r>
      <w:r w:rsidR="001B7FB2" w:rsidRPr="001B7FB2">
        <w:rPr>
          <w:lang w:val="el-GR"/>
        </w:rPr>
        <w:t xml:space="preserve"> </w:t>
      </w:r>
      <w:r w:rsidR="00B62A81" w:rsidRPr="00204022">
        <w:t xml:space="preserve">(Wood, J., </w:t>
      </w:r>
      <w:proofErr w:type="spellStart"/>
      <w:r w:rsidR="00B62A81" w:rsidRPr="00204022">
        <w:t>Drolet</w:t>
      </w:r>
      <w:proofErr w:type="spellEnd"/>
      <w:r w:rsidR="00B62A81" w:rsidRPr="00204022">
        <w:t xml:space="preserve">, J., </w:t>
      </w:r>
      <w:proofErr w:type="spellStart"/>
      <w:r w:rsidR="00B62A81" w:rsidRPr="00204022">
        <w:t>Fetro</w:t>
      </w:r>
      <w:proofErr w:type="spellEnd"/>
      <w:r w:rsidR="00B62A81" w:rsidRPr="00204022">
        <w:t xml:space="preserve">, J., </w:t>
      </w:r>
      <w:proofErr w:type="spellStart"/>
      <w:r w:rsidR="00B62A81" w:rsidRPr="00204022">
        <w:t>Synovitz</w:t>
      </w:r>
      <w:proofErr w:type="spellEnd"/>
      <w:r w:rsidR="00B62A81" w:rsidRPr="00204022">
        <w:t>, B., Wood, A., 2002)</w:t>
      </w:r>
      <w:r w:rsidR="00B62A81">
        <w:t>.</w:t>
      </w:r>
    </w:p>
    <w:p w14:paraId="5224C2D2" w14:textId="77777777" w:rsidR="00B62A81" w:rsidRDefault="00B62A81" w:rsidP="00B62A81">
      <w:pPr>
        <w:pStyle w:val="ListParagraph"/>
        <w:jc w:val="both"/>
      </w:pPr>
    </w:p>
    <w:p w14:paraId="6752DB1D" w14:textId="4CD5E038" w:rsidR="00B62A81" w:rsidRPr="003D4881" w:rsidRDefault="003D4881" w:rsidP="00B62A81">
      <w:pPr>
        <w:pStyle w:val="ListParagraph"/>
        <w:numPr>
          <w:ilvl w:val="0"/>
          <w:numId w:val="11"/>
        </w:numPr>
        <w:jc w:val="both"/>
        <w:rPr>
          <w:rFonts w:eastAsiaTheme="majorEastAsia"/>
          <w:b/>
          <w:bCs/>
          <w:lang w:val="el-GR"/>
        </w:rPr>
      </w:pPr>
      <w:r w:rsidRPr="003D4881">
        <w:rPr>
          <w:b/>
          <w:lang w:val="el-GR"/>
        </w:rPr>
        <w:t xml:space="preserve">Η πρόληψη, και ιδιαίτερα η πρόληψη που σχετίζεται με τα ναρκωτικά, έχει νόημα μόνο εάν παρέχεται ως μέρος ενός ολοκληρωμένου προγράμματος </w:t>
      </w:r>
      <w:r w:rsidRPr="003D4881">
        <w:rPr>
          <w:lang w:val="el-GR"/>
        </w:rPr>
        <w:t xml:space="preserve">που αφορά την υγεία και την ευημερία των νέων σε ένα σχολείο. Εκπαιδεύστε και στηρίξτε τους διδάσκοντες ή τους </w:t>
      </w:r>
      <w:proofErr w:type="spellStart"/>
      <w:r w:rsidRPr="003D4881">
        <w:rPr>
          <w:lang w:val="el-GR"/>
        </w:rPr>
        <w:t>παρόχους</w:t>
      </w:r>
      <w:proofErr w:type="spellEnd"/>
      <w:r w:rsidRPr="003D4881">
        <w:rPr>
          <w:lang w:val="el-GR"/>
        </w:rPr>
        <w:t xml:space="preserve"> της συγκεκριμένης μάθησης για το πρόγραμμα πρόληψης. Παρέχεται υποστήριξη για την ανάπτυξη, την παρακολούθηση, την αναθεώρηση και την τελειοποίηση στο προσωπικό του σχολείου</w:t>
      </w:r>
      <w:r w:rsidR="00B62A81" w:rsidRPr="003D4881">
        <w:rPr>
          <w:lang w:val="el-GR"/>
        </w:rPr>
        <w:t>. (</w:t>
      </w:r>
      <w:r w:rsidR="00B62A81" w:rsidRPr="0028486A">
        <w:t>Ljubljana</w:t>
      </w:r>
      <w:r w:rsidR="00B62A81" w:rsidRPr="003D4881">
        <w:rPr>
          <w:lang w:val="el-GR"/>
        </w:rPr>
        <w:t>, 2012).</w:t>
      </w:r>
    </w:p>
    <w:p w14:paraId="70ACC5CB" w14:textId="77777777" w:rsidR="00B62A81" w:rsidRPr="003D4881" w:rsidRDefault="00B62A81" w:rsidP="00B62A81">
      <w:pPr>
        <w:pStyle w:val="ListParagraph"/>
        <w:jc w:val="both"/>
        <w:rPr>
          <w:rFonts w:eastAsiaTheme="majorEastAsia"/>
          <w:b/>
          <w:bCs/>
          <w:lang w:val="el-GR"/>
        </w:rPr>
      </w:pPr>
    </w:p>
    <w:p w14:paraId="2F2CE9EB" w14:textId="59D13FEC" w:rsidR="00B62A81" w:rsidRPr="0027499B" w:rsidRDefault="0027499B" w:rsidP="00B62A81">
      <w:pPr>
        <w:pStyle w:val="Heading3"/>
        <w:jc w:val="both"/>
        <w:rPr>
          <w:b/>
          <w:lang w:val="el-GR"/>
        </w:rPr>
      </w:pPr>
      <w:r>
        <w:rPr>
          <w:b/>
          <w:lang w:val="el-GR"/>
        </w:rPr>
        <w:t>Πειθαρχία</w:t>
      </w:r>
    </w:p>
    <w:p w14:paraId="6916A8DF" w14:textId="77777777" w:rsidR="00B62A81" w:rsidRPr="00AD4CD3" w:rsidRDefault="00B62A81" w:rsidP="00B62A81">
      <w:pPr>
        <w:jc w:val="both"/>
      </w:pPr>
    </w:p>
    <w:p w14:paraId="25595E50" w14:textId="5420FC09" w:rsidR="00B62A81" w:rsidRPr="00507C4F" w:rsidRDefault="00507C4F" w:rsidP="00B62A81">
      <w:pPr>
        <w:pStyle w:val="ListParagraph"/>
        <w:numPr>
          <w:ilvl w:val="0"/>
          <w:numId w:val="13"/>
        </w:numPr>
        <w:jc w:val="both"/>
        <w:rPr>
          <w:lang w:val="el-GR"/>
        </w:rPr>
      </w:pPr>
      <w:r w:rsidRPr="00507C4F">
        <w:rPr>
          <w:b/>
          <w:lang w:val="el-GR"/>
        </w:rPr>
        <w:t xml:space="preserve">Δημιουργήστε μια Ομάδας Υποστήριξης Μαθητών </w:t>
      </w:r>
      <w:r w:rsidRPr="00507C4F">
        <w:rPr>
          <w:lang w:val="el-GR"/>
        </w:rPr>
        <w:t>για να βοηθήσει να διασφαλιστεί ότι οι μαθητές με τις ανάγκες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w:t>
      </w:r>
      <w:r>
        <w:rPr>
          <w:lang w:val="el-GR"/>
        </w:rPr>
        <w:t>η</w:t>
      </w:r>
      <w:r w:rsidRPr="00507C4F">
        <w:rPr>
          <w:lang w:val="el-GR"/>
        </w:rPr>
        <w:t>τ</w:t>
      </w:r>
      <w:r>
        <w:rPr>
          <w:lang w:val="el-GR"/>
        </w:rPr>
        <w:t>ώ</w:t>
      </w:r>
      <w:r w:rsidRPr="00507C4F">
        <w:rPr>
          <w:lang w:val="el-GR"/>
        </w:rPr>
        <w:t>ν είναι υπεύθυνες για τη διασφάλιση της ύπαρξης συστημάτων, πολιτικών και διαδικασιών για την παροχή βοήθειας στους μαθητές με ανάγκες υποστήριξης.</w:t>
      </w:r>
    </w:p>
    <w:p w14:paraId="7083DABB" w14:textId="77777777" w:rsidR="00B62A81" w:rsidRPr="00507C4F" w:rsidRDefault="00B62A81" w:rsidP="00B62A81">
      <w:pPr>
        <w:pStyle w:val="ListParagraph"/>
        <w:jc w:val="both"/>
        <w:rPr>
          <w:lang w:val="el-GR"/>
        </w:rPr>
      </w:pPr>
    </w:p>
    <w:p w14:paraId="0D6B3691" w14:textId="58437F3A" w:rsidR="00B62A81" w:rsidRPr="00EE1598" w:rsidRDefault="00507C4F" w:rsidP="00B62A81">
      <w:pPr>
        <w:pStyle w:val="ListParagraph"/>
        <w:numPr>
          <w:ilvl w:val="0"/>
          <w:numId w:val="13"/>
        </w:numPr>
        <w:jc w:val="both"/>
        <w:rPr>
          <w:lang w:val="el-GR"/>
        </w:rPr>
      </w:pPr>
      <w:r w:rsidRPr="00EE1598">
        <w:rPr>
          <w:b/>
          <w:lang w:val="el-GR"/>
        </w:rPr>
        <w:t>Βεβαιωθείτε ότι η συμμετοχή στην Ομάδα Υποστήριξης Μ</w:t>
      </w:r>
      <w:r w:rsidR="00EE1598" w:rsidRPr="00EE1598">
        <w:rPr>
          <w:b/>
          <w:lang w:val="el-GR"/>
        </w:rPr>
        <w:t>α</w:t>
      </w:r>
      <w:r w:rsidRPr="00EE1598">
        <w:rPr>
          <w:b/>
          <w:lang w:val="el-GR"/>
        </w:rPr>
        <w:t>θητών περιλαμβάνει τη σχολική διοίκηση, το σχολικό σύμβουλο, τους συντονιστές ειδικών αναγκών, τους διευθυντές του έτους, το στελεχιακό προσωπικό και τους εκπαιδευτικούς με ειδικούς ρόλους.</w:t>
      </w:r>
      <w:r>
        <w:rPr>
          <w:lang w:val="el-GR"/>
        </w:rPr>
        <w:t xml:space="preserve"> Προσκαλέστε εμπειρογνώμονες από εξωτερικούς φορείς και γονείς όποτε είναι απαραίτητο. (Εκπαιδευτικό εργαλείο, NEDA, 2016 &amp; Τμήμα Εκπαίδευσης και Δεξιοτήτων, κατευθυντήριες γραμμές της Ιρλανδίας)</w:t>
      </w:r>
      <w:r w:rsidR="00B62A81" w:rsidRPr="00EE1598">
        <w:rPr>
          <w:lang w:val="el-GR"/>
        </w:rPr>
        <w:t>.</w:t>
      </w:r>
    </w:p>
    <w:p w14:paraId="65190B40" w14:textId="77777777" w:rsidR="00B62A81" w:rsidRPr="00EE1598" w:rsidRDefault="00B62A81" w:rsidP="00B62A81">
      <w:pPr>
        <w:ind w:left="720"/>
        <w:jc w:val="both"/>
        <w:rPr>
          <w:lang w:val="el-GR"/>
        </w:rPr>
      </w:pPr>
    </w:p>
    <w:p w14:paraId="0CD18765" w14:textId="59315BBC" w:rsidR="00B62A81" w:rsidRPr="00B62A81" w:rsidRDefault="0027499B" w:rsidP="00B62A81">
      <w:pPr>
        <w:pStyle w:val="Heading3"/>
        <w:rPr>
          <w:b/>
        </w:rPr>
      </w:pPr>
      <w:proofErr w:type="spellStart"/>
      <w:r w:rsidRPr="0027499B">
        <w:rPr>
          <w:b/>
        </w:rPr>
        <w:t>Γονείς</w:t>
      </w:r>
      <w:proofErr w:type="spellEnd"/>
      <w:r w:rsidRPr="0027499B">
        <w:rPr>
          <w:b/>
        </w:rPr>
        <w:t xml:space="preserve"> / </w:t>
      </w:r>
      <w:proofErr w:type="spellStart"/>
      <w:r w:rsidRPr="0027499B">
        <w:rPr>
          <w:b/>
        </w:rPr>
        <w:t>Σύλλογοι</w:t>
      </w:r>
      <w:proofErr w:type="spellEnd"/>
      <w:r w:rsidRPr="0027499B">
        <w:rPr>
          <w:b/>
        </w:rPr>
        <w:t xml:space="preserve"> </w:t>
      </w:r>
      <w:proofErr w:type="spellStart"/>
      <w:r w:rsidRPr="0027499B">
        <w:rPr>
          <w:b/>
        </w:rPr>
        <w:t>Γονέων</w:t>
      </w:r>
      <w:proofErr w:type="spellEnd"/>
    </w:p>
    <w:p w14:paraId="5D43EBCE" w14:textId="77777777" w:rsidR="00B62A81" w:rsidRPr="00AD4CD3" w:rsidRDefault="00B62A81" w:rsidP="00B62A81">
      <w:pPr>
        <w:jc w:val="both"/>
        <w:rPr>
          <w:b/>
          <w:sz w:val="28"/>
        </w:rPr>
      </w:pPr>
    </w:p>
    <w:p w14:paraId="11BA2DEF" w14:textId="6CB9D0D3" w:rsidR="00B62A81" w:rsidRPr="00507C4F" w:rsidRDefault="00507C4F" w:rsidP="00B62A81">
      <w:pPr>
        <w:pStyle w:val="ListParagraph"/>
        <w:numPr>
          <w:ilvl w:val="0"/>
          <w:numId w:val="14"/>
        </w:numPr>
        <w:jc w:val="both"/>
        <w:rPr>
          <w:lang w:val="el-GR"/>
        </w:rPr>
      </w:pPr>
      <w:r w:rsidRPr="00507C4F">
        <w:rPr>
          <w:b/>
          <w:lang w:val="el-GR"/>
        </w:rPr>
        <w:t>Δημιουργήστε μια Ομάδας Υποστήριξης Μαθητών</w:t>
      </w:r>
      <w:r w:rsidRPr="00EE1598">
        <w:rPr>
          <w:lang w:val="el-GR"/>
        </w:rPr>
        <w:t xml:space="preserve"> για να βοηθήσει να διασφαλιστεί ότι οι μαθητές με τις ανάγκες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w:t>
      </w:r>
      <w:r w:rsidR="00EE1598">
        <w:rPr>
          <w:lang w:val="el-GR"/>
        </w:rPr>
        <w:t>μαθητών</w:t>
      </w:r>
      <w:r w:rsidRPr="00EE1598">
        <w:rPr>
          <w:lang w:val="el-GR"/>
        </w:rPr>
        <w:t xml:space="preserve"> είναι υπεύθυνες για τη διασφάλιση της ύπαρξης συστημάτων, πολιτικών και διαδικασιών για την παροχή βοήθειας στους μαθητές με ανάγκες υποστήριξης.</w:t>
      </w:r>
    </w:p>
    <w:p w14:paraId="2E80D31C" w14:textId="77777777" w:rsidR="00B62A81" w:rsidRPr="00507C4F" w:rsidRDefault="00B62A81" w:rsidP="00B62A81">
      <w:pPr>
        <w:pStyle w:val="ListParagraph"/>
        <w:jc w:val="both"/>
        <w:rPr>
          <w:lang w:val="el-GR"/>
        </w:rPr>
      </w:pPr>
    </w:p>
    <w:p w14:paraId="1F2FB63C" w14:textId="6B433604" w:rsidR="00B62A81" w:rsidRPr="00EE1598" w:rsidRDefault="00507C4F" w:rsidP="00B62A81">
      <w:pPr>
        <w:pStyle w:val="ListParagraph"/>
        <w:numPr>
          <w:ilvl w:val="0"/>
          <w:numId w:val="14"/>
        </w:numPr>
        <w:jc w:val="both"/>
        <w:rPr>
          <w:lang w:val="el-GR"/>
        </w:rPr>
      </w:pPr>
      <w:r w:rsidRPr="00EE1598">
        <w:rPr>
          <w:b/>
          <w:lang w:val="el-GR"/>
        </w:rPr>
        <w:t xml:space="preserve">Βεβαιωθείτε ότι η συμμετοχή στην Ομάδα Υποστήριξης </w:t>
      </w:r>
      <w:r w:rsidR="00EE1598" w:rsidRPr="00EE1598">
        <w:rPr>
          <w:b/>
          <w:lang w:val="el-GR"/>
        </w:rPr>
        <w:t>Μαθητών</w:t>
      </w:r>
      <w:r w:rsidRPr="00EE1598">
        <w:rPr>
          <w:b/>
          <w:lang w:val="el-GR"/>
        </w:rPr>
        <w:t xml:space="preserve"> περιλαμβάνει τη σχολική διοίκηση, το σχολικό σύμβουλο, τους συντονιστές ειδικών αναγκών, τους διευθυντές του έτους, το στελεχιακό προσωπικό και τους εκπαιδευτικούς με ειδικούς ρόλους</w:t>
      </w:r>
      <w:r>
        <w:rPr>
          <w:lang w:val="el-GR"/>
        </w:rPr>
        <w:t>. Προσκαλέστε εμπειρογνώμονες από εξωτερικούς φορείς και γονείς όποτε είναι απαραίτητο. (Εκπαιδευτικό εργαλείο, NEDA, 2016 &amp; Τμήμα Εκπαίδευσης και Δεξιοτήτων, κατευθυντήριες γραμμές της Ιρλανδίας)</w:t>
      </w:r>
      <w:r w:rsidR="00EE1598">
        <w:rPr>
          <w:lang w:val="el-GR"/>
        </w:rPr>
        <w:t>.</w:t>
      </w:r>
    </w:p>
    <w:p w14:paraId="046EE634" w14:textId="77777777" w:rsidR="00B62A81" w:rsidRPr="00EE1598" w:rsidRDefault="00B62A81" w:rsidP="00B62A81">
      <w:pPr>
        <w:ind w:left="720"/>
        <w:jc w:val="both"/>
        <w:rPr>
          <w:lang w:val="el-GR"/>
        </w:rPr>
      </w:pPr>
    </w:p>
    <w:p w14:paraId="2D821A87" w14:textId="161CE42A" w:rsidR="00B62A81" w:rsidRPr="0027499B" w:rsidRDefault="0027499B" w:rsidP="00B62A81">
      <w:pPr>
        <w:pStyle w:val="Heading3"/>
        <w:rPr>
          <w:b/>
          <w:lang w:val="el-GR"/>
        </w:rPr>
      </w:pPr>
      <w:r>
        <w:rPr>
          <w:b/>
          <w:lang w:val="el-GR"/>
        </w:rPr>
        <w:t xml:space="preserve">Ασφάλεια </w:t>
      </w:r>
    </w:p>
    <w:p w14:paraId="73408B60" w14:textId="77777777" w:rsidR="00B62A81" w:rsidRDefault="00B62A81" w:rsidP="00B62A81">
      <w:pPr>
        <w:jc w:val="both"/>
        <w:rPr>
          <w:b/>
          <w:sz w:val="28"/>
        </w:rPr>
      </w:pPr>
    </w:p>
    <w:p w14:paraId="0E2FD604" w14:textId="7564F4E5" w:rsidR="00B62A81" w:rsidRPr="00507C4F" w:rsidRDefault="00507C4F" w:rsidP="00B62A81">
      <w:pPr>
        <w:pStyle w:val="ListParagraph"/>
        <w:numPr>
          <w:ilvl w:val="0"/>
          <w:numId w:val="9"/>
        </w:numPr>
        <w:jc w:val="both"/>
        <w:rPr>
          <w:lang w:val="el-GR"/>
        </w:rPr>
      </w:pPr>
      <w:r w:rsidRPr="00507C4F">
        <w:rPr>
          <w:b/>
          <w:lang w:val="el-GR"/>
        </w:rPr>
        <w:lastRenderedPageBreak/>
        <w:t xml:space="preserve">Δημιουργήστε μια Ομάδας Υποστήριξης Μαθητών </w:t>
      </w:r>
      <w:r w:rsidRPr="00EE1598">
        <w:rPr>
          <w:lang w:val="el-GR"/>
        </w:rPr>
        <w:t>για να βοηθήσει να διασφαλιστεί ότι οι μαθητές με τις ανάγκες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w:t>
      </w:r>
      <w:r w:rsidR="00EE1598" w:rsidRPr="00EE1598">
        <w:rPr>
          <w:lang w:val="el-GR"/>
        </w:rPr>
        <w:t>ητών</w:t>
      </w:r>
      <w:r w:rsidRPr="00EE1598">
        <w:rPr>
          <w:lang w:val="el-GR"/>
        </w:rPr>
        <w:t xml:space="preserve"> είναι υπεύθυνες για τη διασφάλιση της ύπαρξης συστημάτων, πολιτικών και διαδικασιών για την παροχή βοήθειας στους μαθητές με ανάγκες υποστήριξης</w:t>
      </w:r>
      <w:r>
        <w:rPr>
          <w:b/>
          <w:lang w:val="el-GR"/>
        </w:rPr>
        <w:t>.</w:t>
      </w:r>
    </w:p>
    <w:p w14:paraId="5C321FE8" w14:textId="77777777" w:rsidR="00B62A81" w:rsidRPr="00507C4F" w:rsidRDefault="00B62A81" w:rsidP="00B62A81">
      <w:pPr>
        <w:pStyle w:val="ListParagraph"/>
        <w:jc w:val="both"/>
        <w:rPr>
          <w:lang w:val="el-GR"/>
        </w:rPr>
      </w:pPr>
    </w:p>
    <w:p w14:paraId="09FEF9ED" w14:textId="26864B6A" w:rsidR="00B62A81" w:rsidRPr="00EE1598" w:rsidRDefault="00507C4F" w:rsidP="00B62A81">
      <w:pPr>
        <w:pStyle w:val="ListParagraph"/>
        <w:numPr>
          <w:ilvl w:val="0"/>
          <w:numId w:val="9"/>
        </w:numPr>
        <w:jc w:val="both"/>
        <w:rPr>
          <w:lang w:val="el-GR"/>
        </w:rPr>
      </w:pPr>
      <w:r w:rsidRPr="00EE1598">
        <w:rPr>
          <w:b/>
          <w:lang w:val="el-GR"/>
        </w:rPr>
        <w:t>Βεβαιωθείτε ότι η συμ</w:t>
      </w:r>
      <w:r w:rsidR="00EE1598" w:rsidRPr="00EE1598">
        <w:rPr>
          <w:b/>
          <w:lang w:val="el-GR"/>
        </w:rPr>
        <w:t>μετοχή στην Ομάδα Υποστήριξης Μα</w:t>
      </w:r>
      <w:r w:rsidRPr="00EE1598">
        <w:rPr>
          <w:b/>
          <w:lang w:val="el-GR"/>
        </w:rPr>
        <w:t>θητών περιλαμβάνει τη σχολική διοίκηση, το σχολικό σύμβουλο, τους συντονιστές ειδικών αναγκών, τους διευθυντές του έτους, το στελεχιακό προσωπικό και τους εκπαιδευτικούς με ειδικούς ρόλους.</w:t>
      </w:r>
      <w:r>
        <w:rPr>
          <w:lang w:val="el-GR"/>
        </w:rPr>
        <w:t xml:space="preserve"> Προσκαλέστε εμπειρογνώμονες από εξωτερικούς φορείς και γονείς όποτε είναι απαραίτητο. (Εκπαιδευτικό εργαλείο, NEDA, 2016 &amp; Τμήμα Εκπαίδευσης και Δεξιοτήτων, κατευθυντήριες γραμμές της Ιρλανδίας)</w:t>
      </w:r>
      <w:r w:rsidR="00B62A81" w:rsidRPr="00EE1598">
        <w:rPr>
          <w:lang w:val="el-GR"/>
        </w:rPr>
        <w:t>.</w:t>
      </w:r>
    </w:p>
    <w:p w14:paraId="15C6A921" w14:textId="77777777" w:rsidR="00B62A81" w:rsidRPr="00EE1598" w:rsidRDefault="00B62A81" w:rsidP="00B62A81">
      <w:pPr>
        <w:ind w:left="720"/>
        <w:jc w:val="both"/>
        <w:rPr>
          <w:lang w:val="el-GR"/>
        </w:rPr>
      </w:pPr>
    </w:p>
    <w:p w14:paraId="01531B07" w14:textId="7B07CD5E" w:rsidR="00B62A81" w:rsidRPr="003D4881" w:rsidRDefault="003D4881" w:rsidP="00B62A81">
      <w:pPr>
        <w:pStyle w:val="ListParagraph"/>
        <w:numPr>
          <w:ilvl w:val="0"/>
          <w:numId w:val="9"/>
        </w:numPr>
        <w:jc w:val="both"/>
        <w:rPr>
          <w:lang w:val="el-GR"/>
        </w:rPr>
      </w:pPr>
      <w:r w:rsidRPr="003D4881">
        <w:rPr>
          <w:b/>
          <w:lang w:val="el-GR"/>
        </w:rPr>
        <w:t xml:space="preserve">Αναπτύξτε μια Πολιτική Ψυχικής Υγείας στο σχολείο, για την προώθηση της ψυχικής υγείας και της ευημερίας. </w:t>
      </w:r>
      <w:r w:rsidRPr="00F163B9">
        <w:rPr>
          <w:lang w:val="el-GR"/>
        </w:rPr>
        <w:t>Αυτή η πολιτική θα πρέπει να ενημερώνει όλες τις σχετικές αποφάσεις που σχετίζονται με τις διαδικασίες και τα συστήματα για την ευημερία των μαθητών. Εξασφαλίστε ότι οι ανάγκες των μαθητών που πάσχουν από εθισμό αντανακλώνται σε αυτές τις πολιτικές και διαδικασίες</w:t>
      </w:r>
      <w:r w:rsidRPr="003D4881">
        <w:rPr>
          <w:b/>
          <w:lang w:val="el-GR"/>
        </w:rPr>
        <w:t>.</w:t>
      </w:r>
    </w:p>
    <w:p w14:paraId="6C408C52" w14:textId="77777777" w:rsidR="00B62A81" w:rsidRPr="003D4881" w:rsidRDefault="00B62A81" w:rsidP="00B62A81">
      <w:pPr>
        <w:pStyle w:val="ListParagraph"/>
        <w:jc w:val="both"/>
        <w:rPr>
          <w:lang w:val="el-GR"/>
        </w:rPr>
      </w:pPr>
    </w:p>
    <w:p w14:paraId="03540926" w14:textId="2AD697DD" w:rsidR="00B62A81" w:rsidRPr="00F163B9" w:rsidRDefault="00F163B9" w:rsidP="00B62A81">
      <w:pPr>
        <w:pStyle w:val="ListParagraph"/>
        <w:numPr>
          <w:ilvl w:val="0"/>
          <w:numId w:val="9"/>
        </w:numPr>
        <w:jc w:val="both"/>
        <w:rPr>
          <w:lang w:val="el-GR"/>
        </w:rPr>
      </w:pPr>
      <w:r w:rsidRPr="00F163B9">
        <w:rPr>
          <w:b/>
          <w:lang w:val="el-GR"/>
        </w:rPr>
        <w:t>Δημιουργήστε ένα Ασφαλές Πρόσωπο και Ασφαλή Θέση στο σχολείο για τις στιγμές που ο μαθητής αισθάνεται κατακλυσμένος</w:t>
      </w:r>
      <w:r>
        <w:rPr>
          <w:b/>
          <w:lang w:val="el-GR"/>
        </w:rPr>
        <w:t>,</w:t>
      </w:r>
      <w:r w:rsidRPr="00F163B9">
        <w:rPr>
          <w:b/>
          <w:lang w:val="el-GR"/>
        </w:rPr>
        <w:t xml:space="preserve"> από όποια αιτία. </w:t>
      </w:r>
      <w:r w:rsidRPr="00F163B9">
        <w:rPr>
          <w:lang w:val="el-GR"/>
        </w:rPr>
        <w:t>Στην ιδανική περίπτωση, αυτό το άτομο θα πρέπει να είναι σύμβουλος σχολείου ή άλλο πρόσωπο με τα κατάλληλα προσόντα. Επιλέξτε μια τοποθεσία που είναι επαρκώς ιδιωτική ώστε να απομακρύνεται από την περιττή προσοχή άλλων υπαλλήλων και μαθητών</w:t>
      </w:r>
      <w:r w:rsidR="00B62A81" w:rsidRPr="00F163B9">
        <w:rPr>
          <w:lang w:val="el-GR"/>
        </w:rPr>
        <w:t>.</w:t>
      </w:r>
    </w:p>
    <w:p w14:paraId="49EFB046" w14:textId="77777777" w:rsidR="00B62A81" w:rsidRPr="00F163B9" w:rsidRDefault="00B62A81" w:rsidP="00B62A81">
      <w:pPr>
        <w:pStyle w:val="ListParagraph"/>
        <w:jc w:val="both"/>
        <w:rPr>
          <w:lang w:val="el-GR"/>
        </w:rPr>
      </w:pPr>
      <w:r w:rsidRPr="00F163B9">
        <w:rPr>
          <w:lang w:val="el-GR"/>
        </w:rPr>
        <w:t xml:space="preserve"> </w:t>
      </w:r>
    </w:p>
    <w:p w14:paraId="0B4A537D" w14:textId="3C1D9A5E" w:rsidR="00B62A81" w:rsidRPr="00F163B9" w:rsidRDefault="00F163B9" w:rsidP="00B62A81">
      <w:pPr>
        <w:pStyle w:val="ListParagraph"/>
        <w:numPr>
          <w:ilvl w:val="0"/>
          <w:numId w:val="9"/>
        </w:numPr>
        <w:jc w:val="both"/>
        <w:rPr>
          <w:lang w:val="el-GR"/>
        </w:rPr>
      </w:pPr>
      <w:r w:rsidRPr="00F163B9">
        <w:rPr>
          <w:lang w:val="el-GR"/>
        </w:rPr>
        <w:t>Αναπτύξτε Πολιτικές και Διαδικασίες για τη χρήση αυτού του χώρου και ενημέρωση όλων των ενδιαφερόμενων φορέων.</w:t>
      </w:r>
    </w:p>
    <w:p w14:paraId="3D7195A9" w14:textId="77777777" w:rsidR="00B62A81" w:rsidRPr="00F163B9" w:rsidRDefault="00B62A81" w:rsidP="00B62A81">
      <w:pPr>
        <w:pStyle w:val="ListParagraph"/>
        <w:jc w:val="both"/>
        <w:rPr>
          <w:lang w:val="el-GR"/>
        </w:rPr>
      </w:pPr>
    </w:p>
    <w:p w14:paraId="49875786" w14:textId="718979E8" w:rsidR="00B62A81" w:rsidRPr="005B2FF6" w:rsidRDefault="00AD625C" w:rsidP="00B62A81">
      <w:pPr>
        <w:pStyle w:val="ListParagraph"/>
        <w:numPr>
          <w:ilvl w:val="0"/>
          <w:numId w:val="9"/>
        </w:numPr>
        <w:jc w:val="both"/>
      </w:pPr>
      <w:r w:rsidRPr="00AD625C">
        <w:rPr>
          <w:rFonts w:eastAsia="Times New Roman"/>
          <w:b/>
          <w:lang w:val="el-GR" w:eastAsia="el-GR"/>
        </w:rPr>
        <w:t xml:space="preserve">Εξασφαλίστε ότι οι σχολικοί σύμβουλοι συνεργάζονται στενά με τους συμβούλους θεραπείας και ότι το προσωπικό θεραπείας παρέχει επίσης εκθέσεις προόδου στο προσωπικό του σχολείου. </w:t>
      </w:r>
      <w:r w:rsidRPr="00AD625C">
        <w:rPr>
          <w:rFonts w:eastAsia="Times New Roman"/>
          <w:lang w:eastAsia="el-GR"/>
        </w:rPr>
        <w:t>E</w:t>
      </w:r>
      <w:proofErr w:type="spellStart"/>
      <w:r w:rsidRPr="00AD625C">
        <w:rPr>
          <w:rFonts w:eastAsia="Times New Roman"/>
          <w:lang w:val="el-GR" w:eastAsia="el-GR"/>
        </w:rPr>
        <w:t>ντοπίστε</w:t>
      </w:r>
      <w:proofErr w:type="spellEnd"/>
      <w:r w:rsidRPr="00AD625C">
        <w:rPr>
          <w:rFonts w:eastAsia="Times New Roman"/>
          <w:lang w:val="el-GR" w:eastAsia="el-GR"/>
        </w:rPr>
        <w:t xml:space="preserve"> τις ανάγκες του νεαρού ατόμου σε συνεννόηση με </w:t>
      </w:r>
      <w:r w:rsidR="00A13E98">
        <w:rPr>
          <w:rFonts w:eastAsia="Times New Roman"/>
          <w:lang w:val="el-GR" w:eastAsia="el-GR"/>
        </w:rPr>
        <w:t xml:space="preserve">όλους τους </w:t>
      </w:r>
      <w:r w:rsidRPr="00AD625C">
        <w:rPr>
          <w:rFonts w:eastAsia="Times New Roman"/>
          <w:lang w:val="el-GR" w:eastAsia="el-GR"/>
        </w:rPr>
        <w:t>ενδιαφερόμενους και θέστε σε εφαρμογή τις κατάλληλες παρεμβάσεις. Εάν το νέο άτομο λαμβάνει θεραπεία σε κλειστό περιβάλλον (οίκο φροντίδας) και πλησιάζει ο χρόνος του εξιτηρίου, καταστρώστε ένα σχέδιο επανένταξης για να επιτρέψετε όσο το δυνατόν πιο ομαλή μετάβαση</w:t>
      </w:r>
      <w:r w:rsidR="00B62A81" w:rsidRPr="00AD625C">
        <w:rPr>
          <w:rFonts w:eastAsia="Times New Roman"/>
          <w:lang w:val="el-GR" w:eastAsia="el-GR"/>
        </w:rPr>
        <w:t xml:space="preserve">. </w:t>
      </w:r>
      <w:r w:rsidR="00B62A81" w:rsidRPr="005B2FF6">
        <w:rPr>
          <w:rFonts w:eastAsia="Times New Roman"/>
          <w:lang w:eastAsia="el-GR"/>
        </w:rPr>
        <w:t xml:space="preserve">(Wood, J., </w:t>
      </w:r>
      <w:proofErr w:type="spellStart"/>
      <w:r w:rsidR="00B62A81" w:rsidRPr="005B2FF6">
        <w:rPr>
          <w:rFonts w:eastAsia="Times New Roman"/>
          <w:lang w:eastAsia="el-GR"/>
        </w:rPr>
        <w:t>Drolet</w:t>
      </w:r>
      <w:proofErr w:type="spellEnd"/>
      <w:r w:rsidR="00B62A81" w:rsidRPr="005B2FF6">
        <w:rPr>
          <w:rFonts w:eastAsia="Times New Roman"/>
          <w:lang w:eastAsia="el-GR"/>
        </w:rPr>
        <w:t xml:space="preserve">, J., </w:t>
      </w:r>
      <w:proofErr w:type="spellStart"/>
      <w:r w:rsidR="00B62A81" w:rsidRPr="005B2FF6">
        <w:rPr>
          <w:rFonts w:eastAsia="Times New Roman"/>
          <w:lang w:eastAsia="el-GR"/>
        </w:rPr>
        <w:t>Fetro</w:t>
      </w:r>
      <w:proofErr w:type="spellEnd"/>
      <w:r w:rsidR="00B62A81" w:rsidRPr="005B2FF6">
        <w:rPr>
          <w:rFonts w:eastAsia="Times New Roman"/>
          <w:lang w:eastAsia="el-GR"/>
        </w:rPr>
        <w:t xml:space="preserve">, J., </w:t>
      </w:r>
      <w:proofErr w:type="spellStart"/>
      <w:r w:rsidR="00B62A81" w:rsidRPr="005B2FF6">
        <w:rPr>
          <w:rFonts w:eastAsia="Times New Roman"/>
          <w:lang w:eastAsia="el-GR"/>
        </w:rPr>
        <w:t>Synovitz</w:t>
      </w:r>
      <w:proofErr w:type="spellEnd"/>
      <w:r w:rsidR="00B62A81" w:rsidRPr="005B2FF6">
        <w:rPr>
          <w:rFonts w:eastAsia="Times New Roman"/>
          <w:lang w:eastAsia="el-GR"/>
        </w:rPr>
        <w:t>, B., Wood, A., 2002)</w:t>
      </w:r>
      <w:r w:rsidR="00B62A81" w:rsidRPr="005B2FF6">
        <w:rPr>
          <w:rFonts w:eastAsia="Times New Roman"/>
          <w:lang w:val="en-GB" w:eastAsia="el-GR"/>
        </w:rPr>
        <w:t>.</w:t>
      </w:r>
    </w:p>
    <w:p w14:paraId="6835956E" w14:textId="77777777" w:rsidR="00B62A81" w:rsidRDefault="00B62A81" w:rsidP="00B62A81">
      <w:pPr>
        <w:jc w:val="both"/>
      </w:pPr>
    </w:p>
    <w:p w14:paraId="6AB2906C" w14:textId="29439C6D" w:rsidR="00B62A81" w:rsidRPr="00A13E98" w:rsidRDefault="0027499B" w:rsidP="00B62A81">
      <w:pPr>
        <w:pStyle w:val="Heading3"/>
        <w:rPr>
          <w:b/>
          <w:lang w:val="el-GR"/>
        </w:rPr>
      </w:pPr>
      <w:r>
        <w:rPr>
          <w:b/>
          <w:lang w:val="el-GR"/>
        </w:rPr>
        <w:t>Σχολικά</w:t>
      </w:r>
      <w:r w:rsidRPr="00A13E98">
        <w:rPr>
          <w:b/>
          <w:lang w:val="el-GR"/>
        </w:rPr>
        <w:t xml:space="preserve"> </w:t>
      </w:r>
      <w:r>
        <w:rPr>
          <w:b/>
          <w:lang w:val="el-GR"/>
        </w:rPr>
        <w:t>Διαλλείματα</w:t>
      </w:r>
      <w:r w:rsidRPr="00A13E98">
        <w:rPr>
          <w:b/>
          <w:lang w:val="el-GR"/>
        </w:rPr>
        <w:t xml:space="preserve"> </w:t>
      </w:r>
    </w:p>
    <w:p w14:paraId="5F5B7BEA" w14:textId="77777777" w:rsidR="00B62A81" w:rsidRPr="00A13E98" w:rsidRDefault="00B62A81" w:rsidP="00B62A81">
      <w:pPr>
        <w:jc w:val="both"/>
        <w:rPr>
          <w:lang w:val="el-GR"/>
        </w:rPr>
      </w:pPr>
    </w:p>
    <w:p w14:paraId="53ADA370" w14:textId="5EFDBE3B" w:rsidR="00B62A81" w:rsidRPr="00F163B9" w:rsidRDefault="00F163B9" w:rsidP="00B62A81">
      <w:pPr>
        <w:pStyle w:val="ListParagraph"/>
        <w:jc w:val="both"/>
        <w:rPr>
          <w:b/>
          <w:lang w:val="el-GR"/>
        </w:rPr>
      </w:pPr>
      <w:r w:rsidRPr="00F163B9">
        <w:rPr>
          <w:b/>
          <w:lang w:val="el-GR"/>
        </w:rPr>
        <w:t>Παρέχετε πάντοτε επίβλεψη για τους μαθητές που αναρρώνουν από τον εθισμό.</w:t>
      </w:r>
    </w:p>
    <w:p w14:paraId="4763DAF3" w14:textId="77777777" w:rsidR="00B62A81" w:rsidRPr="00F163B9" w:rsidRDefault="00B62A81" w:rsidP="00B62A81">
      <w:pPr>
        <w:jc w:val="both"/>
        <w:rPr>
          <w:b/>
          <w:lang w:val="el-GR"/>
        </w:rPr>
      </w:pPr>
    </w:p>
    <w:p w14:paraId="5CD37F42" w14:textId="3F29E1DF" w:rsidR="00B62A81" w:rsidRPr="00A13E98" w:rsidRDefault="0027499B" w:rsidP="00B62A81">
      <w:pPr>
        <w:pStyle w:val="Heading3"/>
        <w:rPr>
          <w:b/>
          <w:lang w:val="el-GR"/>
        </w:rPr>
      </w:pPr>
      <w:r>
        <w:rPr>
          <w:b/>
          <w:lang w:val="el-GR"/>
        </w:rPr>
        <w:t>Προγραμματισμός</w:t>
      </w:r>
      <w:r w:rsidRPr="00A13E98">
        <w:rPr>
          <w:b/>
          <w:lang w:val="el-GR"/>
        </w:rPr>
        <w:t xml:space="preserve"> </w:t>
      </w:r>
      <w:r>
        <w:rPr>
          <w:b/>
          <w:lang w:val="el-GR"/>
        </w:rPr>
        <w:t>Δράσεων</w:t>
      </w:r>
    </w:p>
    <w:p w14:paraId="38C5DECB" w14:textId="77777777" w:rsidR="00B62A81" w:rsidRPr="00A13E98" w:rsidRDefault="00B62A81" w:rsidP="00B62A81">
      <w:pPr>
        <w:jc w:val="both"/>
        <w:rPr>
          <w:b/>
          <w:sz w:val="28"/>
          <w:lang w:val="el-GR"/>
        </w:rPr>
      </w:pPr>
    </w:p>
    <w:p w14:paraId="2FAE32ED" w14:textId="2F07A178" w:rsidR="00B62A81" w:rsidRPr="00204022" w:rsidRDefault="003D4881" w:rsidP="00B62A81">
      <w:pPr>
        <w:pStyle w:val="ListParagraph"/>
        <w:jc w:val="both"/>
      </w:pPr>
      <w:r w:rsidRPr="00AD625C">
        <w:rPr>
          <w:b/>
          <w:lang w:val="el-GR"/>
        </w:rPr>
        <w:t xml:space="preserve">Βεβαιωθείτε ότι παρέχεται μια ολοκληρωμένη εκπαίδευση τόσο κοινωνική, όσο και σωματική και υγείας ως μέρος του σχολικού προγράμματος σπουδών. </w:t>
      </w:r>
      <w:r w:rsidRPr="003D4881">
        <w:rPr>
          <w:lang w:val="el-GR"/>
        </w:rPr>
        <w:t xml:space="preserve">Όπως και σε άλλους τομείς προσωπικής και κοινωνικής εκπαίδευσης - όπως η εκπαίδευση σε σχέση με το φύλο και τη σχέση, για την υγεία, το πένθος και την προστασία των παιδιών - η πρόληψη, όπου είναι δυνατόν, είναι καλύτερη από τη θεραπεία. Ως σχολείο, ρωτήστε: Τι </w:t>
      </w:r>
      <w:r w:rsidRPr="003D4881">
        <w:rPr>
          <w:lang w:val="el-GR"/>
        </w:rPr>
        <w:lastRenderedPageBreak/>
        <w:t xml:space="preserve">μπορούμε να κάνουμε για να προωθήσουμε μια υγιή εικόνα εαυτού και να εξοπλίσουμε τους νέους με την αυτοπεποίθηση και τις δεξιότητες που είναι απαραίτητες για να χειριστούν προβληματικές καταστάσεις χωρίς να βιώνουνε μη </w:t>
      </w:r>
      <w:proofErr w:type="spellStart"/>
      <w:r w:rsidRPr="003D4881">
        <w:rPr>
          <w:lang w:val="el-GR"/>
        </w:rPr>
        <w:t>διαχειρίσιμα</w:t>
      </w:r>
      <w:proofErr w:type="spellEnd"/>
      <w:r w:rsidRPr="003D4881">
        <w:rPr>
          <w:lang w:val="el-GR"/>
        </w:rPr>
        <w:t xml:space="preserve"> επίπεδα άγχους;</w:t>
      </w:r>
      <w:r w:rsidR="001B7FB2">
        <w:rPr>
          <w:lang w:val="el-GR"/>
        </w:rPr>
        <w:t xml:space="preserve"> </w:t>
      </w:r>
      <w:r w:rsidR="00B62A81" w:rsidRPr="00204022">
        <w:t xml:space="preserve">(Wood, J., </w:t>
      </w:r>
      <w:proofErr w:type="spellStart"/>
      <w:r w:rsidR="00B62A81" w:rsidRPr="00204022">
        <w:t>Drolet</w:t>
      </w:r>
      <w:proofErr w:type="spellEnd"/>
      <w:r w:rsidR="00B62A81" w:rsidRPr="00204022">
        <w:t xml:space="preserve">, J., </w:t>
      </w:r>
      <w:proofErr w:type="spellStart"/>
      <w:r w:rsidR="00B62A81" w:rsidRPr="00204022">
        <w:t>Fetro</w:t>
      </w:r>
      <w:proofErr w:type="spellEnd"/>
      <w:r w:rsidR="00B62A81" w:rsidRPr="00204022">
        <w:t xml:space="preserve">, J., </w:t>
      </w:r>
      <w:proofErr w:type="spellStart"/>
      <w:r w:rsidR="00B62A81" w:rsidRPr="00204022">
        <w:t>Synovitz</w:t>
      </w:r>
      <w:proofErr w:type="spellEnd"/>
      <w:r w:rsidR="00B62A81" w:rsidRPr="00204022">
        <w:t>, B., Wood, A., 2002)</w:t>
      </w:r>
      <w:r w:rsidR="00B62A81">
        <w:t>.</w:t>
      </w:r>
    </w:p>
    <w:p w14:paraId="48E47235" w14:textId="77777777" w:rsidR="00B62A81" w:rsidRDefault="00B62A81" w:rsidP="00B62A81">
      <w:pPr>
        <w:ind w:left="720"/>
        <w:jc w:val="both"/>
      </w:pPr>
    </w:p>
    <w:p w14:paraId="79EB8404" w14:textId="39C9C6D2" w:rsidR="00B62A81" w:rsidRDefault="0027499B" w:rsidP="00B62A81">
      <w:pPr>
        <w:jc w:val="both"/>
        <w:rPr>
          <w:b/>
          <w:color w:val="2E3B42" w:themeColor="accent2"/>
          <w:sz w:val="28"/>
          <w:szCs w:val="28"/>
          <w:lang w:val="el-GR"/>
        </w:rPr>
      </w:pPr>
      <w:r w:rsidRPr="0027499B">
        <w:rPr>
          <w:b/>
          <w:color w:val="2E3B42" w:themeColor="accent2"/>
          <w:sz w:val="28"/>
          <w:szCs w:val="28"/>
        </w:rPr>
        <w:t>Υπ</w:t>
      </w:r>
      <w:proofErr w:type="spellStart"/>
      <w:r w:rsidRPr="0027499B">
        <w:rPr>
          <w:b/>
          <w:color w:val="2E3B42" w:themeColor="accent2"/>
          <w:sz w:val="28"/>
          <w:szCs w:val="28"/>
        </w:rPr>
        <w:t>οστήριξη</w:t>
      </w:r>
      <w:proofErr w:type="spellEnd"/>
      <w:r w:rsidRPr="0027499B">
        <w:rPr>
          <w:b/>
          <w:color w:val="2E3B42" w:themeColor="accent2"/>
          <w:sz w:val="28"/>
          <w:szCs w:val="28"/>
        </w:rPr>
        <w:t xml:space="preserve"> Μα</w:t>
      </w:r>
      <w:proofErr w:type="spellStart"/>
      <w:r w:rsidRPr="0027499B">
        <w:rPr>
          <w:b/>
          <w:color w:val="2E3B42" w:themeColor="accent2"/>
          <w:sz w:val="28"/>
          <w:szCs w:val="28"/>
        </w:rPr>
        <w:t>θητών</w:t>
      </w:r>
      <w:proofErr w:type="spellEnd"/>
    </w:p>
    <w:p w14:paraId="0CDD3544" w14:textId="77777777" w:rsidR="0027499B" w:rsidRPr="0027499B" w:rsidRDefault="0027499B" w:rsidP="00B62A81">
      <w:pPr>
        <w:jc w:val="both"/>
        <w:rPr>
          <w:b/>
          <w:sz w:val="28"/>
          <w:lang w:val="el-GR"/>
        </w:rPr>
      </w:pPr>
    </w:p>
    <w:p w14:paraId="5B34888F" w14:textId="5AECE2B1" w:rsidR="00B62A81" w:rsidRPr="00507C4F" w:rsidRDefault="00507C4F" w:rsidP="00B62A81">
      <w:pPr>
        <w:pStyle w:val="ListParagraph"/>
        <w:numPr>
          <w:ilvl w:val="0"/>
          <w:numId w:val="10"/>
        </w:numPr>
        <w:jc w:val="both"/>
        <w:rPr>
          <w:lang w:val="el-GR"/>
        </w:rPr>
      </w:pPr>
      <w:r w:rsidRPr="00507C4F">
        <w:rPr>
          <w:b/>
          <w:lang w:val="el-GR"/>
        </w:rPr>
        <w:t>Δημιουργήστε μια Ομάδας Υποστήριξης Μαθητών</w:t>
      </w:r>
      <w:r w:rsidRPr="00EE1598">
        <w:rPr>
          <w:lang w:val="el-GR"/>
        </w:rPr>
        <w:t xml:space="preserve"> για να βοηθήσει να διασφαλιστεί ότι οι μαθητές με τις ανάγκες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w:t>
      </w:r>
      <w:r w:rsidR="00EE1598">
        <w:rPr>
          <w:lang w:val="el-GR"/>
        </w:rPr>
        <w:t>ητών</w:t>
      </w:r>
      <w:r w:rsidRPr="00EE1598">
        <w:rPr>
          <w:lang w:val="el-GR"/>
        </w:rPr>
        <w:t xml:space="preserve"> είναι υπεύθυνες για τη διασφάλιση της ύπαρξης συστημάτων, πολιτικών και διαδικασιών για την παροχή βοήθειας στους μαθητές με ανάγκες υποστήριξης.</w:t>
      </w:r>
    </w:p>
    <w:p w14:paraId="0967C093" w14:textId="77777777" w:rsidR="00B62A81" w:rsidRPr="00507C4F" w:rsidRDefault="00B62A81" w:rsidP="00B62A81">
      <w:pPr>
        <w:pStyle w:val="ListParagraph"/>
        <w:jc w:val="both"/>
        <w:rPr>
          <w:lang w:val="el-GR"/>
        </w:rPr>
      </w:pPr>
    </w:p>
    <w:p w14:paraId="6C538D15" w14:textId="3BC71E65" w:rsidR="00B62A81" w:rsidRPr="00AD625C" w:rsidRDefault="00507C4F" w:rsidP="00B62A81">
      <w:pPr>
        <w:pStyle w:val="ListParagraph"/>
        <w:numPr>
          <w:ilvl w:val="0"/>
          <w:numId w:val="10"/>
        </w:numPr>
        <w:jc w:val="both"/>
        <w:rPr>
          <w:lang w:val="el-GR"/>
        </w:rPr>
      </w:pPr>
      <w:r w:rsidRPr="00EE1598">
        <w:rPr>
          <w:b/>
          <w:lang w:val="el-GR"/>
        </w:rPr>
        <w:t>Βεβαιωθείτε ότι η συμμετοχή στην Ομάδα Υποστήριξης Μ</w:t>
      </w:r>
      <w:r w:rsidR="00EE1598" w:rsidRPr="00EE1598">
        <w:rPr>
          <w:b/>
          <w:lang w:val="el-GR"/>
        </w:rPr>
        <w:t>α</w:t>
      </w:r>
      <w:r w:rsidRPr="00EE1598">
        <w:rPr>
          <w:b/>
          <w:lang w:val="el-GR"/>
        </w:rPr>
        <w:t>θητών περιλαμβάνει τη σχολική διοίκηση, το σχολικό σύμβουλο, τους συντονιστές ειδικών αναγκών, τους διευθυντές του έτους, το στελεχιακό προσωπικό και τους εκπαιδευτικούς με ειδικούς ρόλους.</w:t>
      </w:r>
      <w:r>
        <w:rPr>
          <w:lang w:val="el-GR"/>
        </w:rPr>
        <w:t xml:space="preserve"> Προσκαλέστε εμπειρογνώμονες από εξωτερικούς φορείς και γονείς όποτε είναι απαραίτητο. (Εκπαιδευτικό εργαλείο, NEDA, 2016 &amp; Τμήμα Εκπαίδευσης και Δεξιοτήτων, κατευθυντήριες γραμμές της Ιρλανδίας)</w:t>
      </w:r>
    </w:p>
    <w:p w14:paraId="5C585BFC" w14:textId="77777777" w:rsidR="00B62A81" w:rsidRPr="00AD625C" w:rsidRDefault="00B62A81" w:rsidP="00B62A81">
      <w:pPr>
        <w:ind w:left="720"/>
        <w:jc w:val="both"/>
        <w:rPr>
          <w:lang w:val="el-GR"/>
        </w:rPr>
      </w:pPr>
    </w:p>
    <w:p w14:paraId="20B46B24" w14:textId="23039014" w:rsidR="00B62A81" w:rsidRPr="00204022" w:rsidRDefault="003D4881" w:rsidP="00B62A81">
      <w:pPr>
        <w:pStyle w:val="ListParagraph"/>
        <w:numPr>
          <w:ilvl w:val="0"/>
          <w:numId w:val="10"/>
        </w:numPr>
        <w:jc w:val="both"/>
      </w:pPr>
      <w:r w:rsidRPr="001B7FB2">
        <w:rPr>
          <w:b/>
          <w:lang w:val="el-GR"/>
        </w:rPr>
        <w:t xml:space="preserve">Βεβαιωθείτε ότι παρέχεται μια ολοκληρωμένη εκπαίδευση τόσο κοινωνική, όσο και σωματική και υγείας ως μέρος του σχολικού προγράμματος σπουδών. </w:t>
      </w:r>
      <w:r w:rsidRPr="001B7FB2">
        <w:rPr>
          <w:lang w:val="el-GR"/>
        </w:rPr>
        <w:t xml:space="preserve">Όπως και σε άλλους τομείς προσωπικής και κοινωνικής εκπαίδευσης - όπως η εκπαίδευση σε σχέση με το φύλο και τη σχέση, για την υγεία, το πένθος και την προστασία των παιδιών - η πρόληψη, όπου είναι δυνατόν, είναι καλύτερη από τη θεραπεία. Ως σχολείο, ρωτήστε: Τι μπορούμε να κάνουμε για να προωθήσουμε μια υγιή εικόνα εαυτού και να εξοπλίσουμε τους νέους με την αυτοπεποίθηση και τις δεξιότητες που είναι απαραίτητες για να χειριστούν προβληματικές καταστάσεις χωρίς να βιώνουνε μη </w:t>
      </w:r>
      <w:proofErr w:type="spellStart"/>
      <w:r w:rsidRPr="001B7FB2">
        <w:rPr>
          <w:lang w:val="el-GR"/>
        </w:rPr>
        <w:t>διαχειρίσιμα</w:t>
      </w:r>
      <w:proofErr w:type="spellEnd"/>
      <w:r w:rsidRPr="001B7FB2">
        <w:rPr>
          <w:lang w:val="el-GR"/>
        </w:rPr>
        <w:t xml:space="preserve"> επίπεδα άγχους;</w:t>
      </w:r>
      <w:r w:rsidR="001B7FB2" w:rsidRPr="001B7FB2">
        <w:rPr>
          <w:lang w:val="el-GR"/>
        </w:rPr>
        <w:t xml:space="preserve"> </w:t>
      </w:r>
      <w:r w:rsidR="00B62A81" w:rsidRPr="00204022">
        <w:t xml:space="preserve">(Wood, J., </w:t>
      </w:r>
      <w:proofErr w:type="spellStart"/>
      <w:r w:rsidR="00B62A81" w:rsidRPr="00204022">
        <w:t>Drolet</w:t>
      </w:r>
      <w:proofErr w:type="spellEnd"/>
      <w:r w:rsidR="00B62A81" w:rsidRPr="00204022">
        <w:t xml:space="preserve">, J., </w:t>
      </w:r>
      <w:proofErr w:type="spellStart"/>
      <w:r w:rsidR="00B62A81" w:rsidRPr="00204022">
        <w:t>Fetro</w:t>
      </w:r>
      <w:proofErr w:type="spellEnd"/>
      <w:r w:rsidR="00B62A81" w:rsidRPr="00204022">
        <w:t xml:space="preserve">, J., </w:t>
      </w:r>
      <w:proofErr w:type="spellStart"/>
      <w:r w:rsidR="00B62A81" w:rsidRPr="00204022">
        <w:t>Synovitz</w:t>
      </w:r>
      <w:proofErr w:type="spellEnd"/>
      <w:r w:rsidR="00B62A81" w:rsidRPr="00204022">
        <w:t>, B., Wood, A., 2002)</w:t>
      </w:r>
      <w:r w:rsidR="00B62A81">
        <w:t>.</w:t>
      </w:r>
    </w:p>
    <w:p w14:paraId="447EFFF2" w14:textId="77777777" w:rsidR="00B62A81" w:rsidRDefault="00B62A81" w:rsidP="00B62A81">
      <w:pPr>
        <w:jc w:val="both"/>
      </w:pPr>
    </w:p>
    <w:p w14:paraId="572DC5C6" w14:textId="6C7202EF" w:rsidR="00B62A81" w:rsidRPr="00F163B9" w:rsidRDefault="003D4881" w:rsidP="00B62A81">
      <w:pPr>
        <w:pStyle w:val="ListParagraph"/>
        <w:numPr>
          <w:ilvl w:val="0"/>
          <w:numId w:val="10"/>
        </w:numPr>
        <w:jc w:val="both"/>
        <w:rPr>
          <w:lang w:val="el-GR"/>
        </w:rPr>
      </w:pPr>
      <w:r w:rsidRPr="003D4881">
        <w:rPr>
          <w:b/>
          <w:lang w:val="el-GR"/>
        </w:rPr>
        <w:t xml:space="preserve">Αναπτύξτε μια Πολιτική Ψυχικής Υγείας στο σχολείο, για την προώθηση της ψυχικής υγείας και της ευημερίας. </w:t>
      </w:r>
      <w:r w:rsidRPr="00F163B9">
        <w:rPr>
          <w:lang w:val="el-GR"/>
        </w:rPr>
        <w:t>Αυτή η πολιτική θα πρέπει να ενημερώνει όλες τις σχετικές αποφάσεις που σχετίζονται με τις διαδικασίες και τα συστήματα για την ευημερία των μαθητών. Εξασφαλίστε ότι οι ανάγκες των μαθητών που πάσχουν από εθισμό αντανακλώνται σε αυτές τις πολιτικές και διαδικασίες.</w:t>
      </w:r>
    </w:p>
    <w:p w14:paraId="12091520" w14:textId="77777777" w:rsidR="00B62A81" w:rsidRPr="003D4881" w:rsidRDefault="00B62A81" w:rsidP="00B62A81">
      <w:pPr>
        <w:pStyle w:val="ListParagraph"/>
        <w:jc w:val="both"/>
        <w:rPr>
          <w:lang w:val="el-GR"/>
        </w:rPr>
      </w:pPr>
    </w:p>
    <w:p w14:paraId="017C1816" w14:textId="5842F6DA" w:rsidR="00B62A81" w:rsidRPr="00F163B9" w:rsidRDefault="00F163B9" w:rsidP="00B62A81">
      <w:pPr>
        <w:pStyle w:val="ListParagraph"/>
        <w:numPr>
          <w:ilvl w:val="0"/>
          <w:numId w:val="10"/>
        </w:numPr>
        <w:jc w:val="both"/>
        <w:rPr>
          <w:lang w:val="el-GR"/>
        </w:rPr>
      </w:pPr>
      <w:r w:rsidRPr="00F163B9">
        <w:rPr>
          <w:b/>
          <w:lang w:val="el-GR"/>
        </w:rPr>
        <w:t>Δημιουργήστε ένα Ασφαλές Πρόσωπο και Ασφαλή Θέση στο σχολείο για τις στιγμές που ο μαθητής αισθάνεται κατακλυσμένος</w:t>
      </w:r>
      <w:r>
        <w:rPr>
          <w:b/>
          <w:lang w:val="el-GR"/>
        </w:rPr>
        <w:t>,</w:t>
      </w:r>
      <w:r w:rsidRPr="00F163B9">
        <w:rPr>
          <w:b/>
          <w:lang w:val="el-GR"/>
        </w:rPr>
        <w:t xml:space="preserve"> από όποια αιτία. </w:t>
      </w:r>
      <w:r w:rsidRPr="00F163B9">
        <w:rPr>
          <w:lang w:val="el-GR"/>
        </w:rPr>
        <w:t>Στην ιδανική περίπτωση, αυτό το άτομο θα πρέπει να είναι σύμβουλος σχολείου ή άλλο πρόσωπο με τα κατάλληλα προσόντα. Επιλέξτε μια τοποθεσία που είναι επαρκώς ιδιωτική ώστε να απομακρύνεται από την περιττή προσοχή άλλων υπαλλήλων και μαθητών</w:t>
      </w:r>
      <w:r w:rsidR="00B62A81" w:rsidRPr="00F163B9">
        <w:rPr>
          <w:lang w:val="el-GR"/>
        </w:rPr>
        <w:t xml:space="preserve">. </w:t>
      </w:r>
    </w:p>
    <w:p w14:paraId="10B4C4F5" w14:textId="77777777" w:rsidR="00B62A81" w:rsidRPr="00F163B9" w:rsidRDefault="00B62A81" w:rsidP="00B62A81">
      <w:pPr>
        <w:pStyle w:val="ListParagraph"/>
        <w:jc w:val="both"/>
        <w:rPr>
          <w:lang w:val="el-GR"/>
        </w:rPr>
      </w:pPr>
    </w:p>
    <w:p w14:paraId="01F4B0FE" w14:textId="660F67F8" w:rsidR="00B62A81" w:rsidRPr="00F163B9" w:rsidRDefault="00F163B9" w:rsidP="00B62A81">
      <w:pPr>
        <w:pStyle w:val="ListParagraph"/>
        <w:numPr>
          <w:ilvl w:val="0"/>
          <w:numId w:val="10"/>
        </w:numPr>
        <w:jc w:val="both"/>
        <w:rPr>
          <w:lang w:val="el-GR"/>
        </w:rPr>
      </w:pPr>
      <w:r w:rsidRPr="00F163B9">
        <w:rPr>
          <w:lang w:val="el-GR"/>
        </w:rPr>
        <w:t>Αναπτύξτε Πολιτικές και Διαδικασίες για τη χρήση αυτού του χώρου και ενημέρωση όλων των ενδιαφερόμενων φορέων.</w:t>
      </w:r>
    </w:p>
    <w:p w14:paraId="2336B1EA" w14:textId="77777777" w:rsidR="00B62A81" w:rsidRPr="00F163B9" w:rsidRDefault="00B62A81" w:rsidP="00B62A81">
      <w:pPr>
        <w:ind w:left="720"/>
        <w:jc w:val="both"/>
        <w:rPr>
          <w:lang w:val="el-GR"/>
        </w:rPr>
      </w:pPr>
    </w:p>
    <w:p w14:paraId="04543199" w14:textId="3A92433B" w:rsidR="00B62A81" w:rsidRPr="00507C4F" w:rsidRDefault="00507C4F" w:rsidP="00B62A81">
      <w:pPr>
        <w:pStyle w:val="ListParagraph"/>
        <w:numPr>
          <w:ilvl w:val="0"/>
          <w:numId w:val="10"/>
        </w:numPr>
        <w:jc w:val="both"/>
        <w:rPr>
          <w:lang w:val="el-GR"/>
        </w:rPr>
      </w:pPr>
      <w:r w:rsidRPr="00507C4F">
        <w:rPr>
          <w:b/>
          <w:lang w:val="el-GR"/>
        </w:rPr>
        <w:t xml:space="preserve">Δημιουργήστε ανοικτές συνεργατικές σχέσεις με κατάλληλες τοπικές εγκαταστάσεις και </w:t>
      </w:r>
      <w:proofErr w:type="spellStart"/>
      <w:r w:rsidRPr="00507C4F">
        <w:rPr>
          <w:b/>
          <w:lang w:val="el-GR"/>
        </w:rPr>
        <w:t>παρόχους</w:t>
      </w:r>
      <w:proofErr w:type="spellEnd"/>
      <w:r w:rsidRPr="00507C4F">
        <w:rPr>
          <w:b/>
          <w:lang w:val="el-GR"/>
        </w:rPr>
        <w:t xml:space="preserve"> υπηρεσιών για να στηρίξετε τους νέους στην ανάκαμψη τους. </w:t>
      </w:r>
      <w:r w:rsidRPr="00EE1598">
        <w:rPr>
          <w:lang w:val="el-GR"/>
        </w:rPr>
        <w:t xml:space="preserve">Καθιερώστε ένα </w:t>
      </w:r>
      <w:r w:rsidRPr="00EE1598">
        <w:rPr>
          <w:lang w:val="el-GR"/>
        </w:rPr>
        <w:lastRenderedPageBreak/>
        <w:t>σύστημα παραπομπής παρέχει χώρο για τους επαγγελματίες θεραπευτές να συναντηθούν με τους νέους όταν είναι απαραίτητο</w:t>
      </w:r>
      <w:r w:rsidR="00B62A81" w:rsidRPr="00507C4F">
        <w:rPr>
          <w:lang w:val="el-GR"/>
        </w:rPr>
        <w:t xml:space="preserve"> (</w:t>
      </w:r>
      <w:r w:rsidR="00B62A81" w:rsidRPr="00847538">
        <w:t>Wood</w:t>
      </w:r>
      <w:r w:rsidR="00B62A81" w:rsidRPr="00507C4F">
        <w:rPr>
          <w:lang w:val="el-GR"/>
        </w:rPr>
        <w:t xml:space="preserve">, </w:t>
      </w:r>
      <w:r w:rsidR="00B62A81" w:rsidRPr="00847538">
        <w:t>J</w:t>
      </w:r>
      <w:r w:rsidR="00B62A81" w:rsidRPr="00507C4F">
        <w:rPr>
          <w:lang w:val="el-GR"/>
        </w:rPr>
        <w:t xml:space="preserve">., </w:t>
      </w:r>
      <w:proofErr w:type="spellStart"/>
      <w:r w:rsidR="00B62A81" w:rsidRPr="00847538">
        <w:t>Drolet</w:t>
      </w:r>
      <w:proofErr w:type="spellEnd"/>
      <w:r w:rsidR="00B62A81" w:rsidRPr="00507C4F">
        <w:rPr>
          <w:lang w:val="el-GR"/>
        </w:rPr>
        <w:t xml:space="preserve">, </w:t>
      </w:r>
      <w:r w:rsidR="00B62A81" w:rsidRPr="00847538">
        <w:t>J</w:t>
      </w:r>
      <w:r w:rsidR="00B62A81" w:rsidRPr="00507C4F">
        <w:rPr>
          <w:lang w:val="el-GR"/>
        </w:rPr>
        <w:t xml:space="preserve">., </w:t>
      </w:r>
      <w:proofErr w:type="spellStart"/>
      <w:r w:rsidR="00B62A81" w:rsidRPr="00847538">
        <w:t>Fetro</w:t>
      </w:r>
      <w:proofErr w:type="spellEnd"/>
      <w:r w:rsidR="00B62A81" w:rsidRPr="00507C4F">
        <w:rPr>
          <w:lang w:val="el-GR"/>
        </w:rPr>
        <w:t xml:space="preserve">, </w:t>
      </w:r>
      <w:r w:rsidR="00B62A81" w:rsidRPr="00847538">
        <w:t>J</w:t>
      </w:r>
      <w:r w:rsidR="00B62A81" w:rsidRPr="00507C4F">
        <w:rPr>
          <w:lang w:val="el-GR"/>
        </w:rPr>
        <w:t xml:space="preserve">., </w:t>
      </w:r>
      <w:proofErr w:type="spellStart"/>
      <w:r w:rsidR="00B62A81" w:rsidRPr="00847538">
        <w:t>Synovitz</w:t>
      </w:r>
      <w:proofErr w:type="spellEnd"/>
      <w:r w:rsidR="00B62A81" w:rsidRPr="00507C4F">
        <w:rPr>
          <w:lang w:val="el-GR"/>
        </w:rPr>
        <w:t xml:space="preserve">, </w:t>
      </w:r>
      <w:r w:rsidR="00B62A81" w:rsidRPr="00847538">
        <w:t>B</w:t>
      </w:r>
      <w:r w:rsidR="00B62A81" w:rsidRPr="00507C4F">
        <w:rPr>
          <w:lang w:val="el-GR"/>
        </w:rPr>
        <w:t xml:space="preserve">., </w:t>
      </w:r>
      <w:r w:rsidR="00B62A81" w:rsidRPr="00847538">
        <w:t>Wood</w:t>
      </w:r>
      <w:r w:rsidR="00B62A81" w:rsidRPr="00507C4F">
        <w:rPr>
          <w:lang w:val="el-GR"/>
        </w:rPr>
        <w:t xml:space="preserve">, </w:t>
      </w:r>
      <w:r w:rsidR="00B62A81" w:rsidRPr="00847538">
        <w:t>A</w:t>
      </w:r>
      <w:r w:rsidR="00B62A81" w:rsidRPr="00507C4F">
        <w:rPr>
          <w:lang w:val="el-GR"/>
        </w:rPr>
        <w:t>., 2002).</w:t>
      </w:r>
    </w:p>
    <w:p w14:paraId="2CFF634F" w14:textId="77777777" w:rsidR="00B62A81" w:rsidRPr="00507C4F" w:rsidRDefault="00B62A81" w:rsidP="00B62A81">
      <w:pPr>
        <w:pStyle w:val="ListParagraph"/>
        <w:jc w:val="both"/>
        <w:rPr>
          <w:lang w:val="el-GR"/>
        </w:rPr>
      </w:pPr>
    </w:p>
    <w:p w14:paraId="5C9189AE" w14:textId="08B3AEC5" w:rsidR="00B62A81" w:rsidRPr="00290FEA" w:rsidRDefault="00AD625C" w:rsidP="00B62A81">
      <w:pPr>
        <w:pStyle w:val="ListParagraph"/>
        <w:numPr>
          <w:ilvl w:val="0"/>
          <w:numId w:val="10"/>
        </w:numPr>
        <w:spacing w:before="100" w:beforeAutospacing="1"/>
        <w:jc w:val="both"/>
      </w:pPr>
      <w:r w:rsidRPr="00AD625C">
        <w:rPr>
          <w:rFonts w:eastAsia="Times New Roman"/>
          <w:b/>
          <w:lang w:val="el-GR" w:eastAsia="el-GR"/>
        </w:rPr>
        <w:t xml:space="preserve">Εξασφαλίστε ότι οι σχολικοί σύμβουλοι συνεργάζονται στενά με τους συμβούλους θεραπείας και ότι το προσωπικό θεραπείας παρέχει επίσης εκθέσεις προόδου στο προσωπικό του σχολείου. </w:t>
      </w:r>
      <w:r w:rsidRPr="00AD625C">
        <w:rPr>
          <w:rFonts w:eastAsia="Times New Roman"/>
          <w:lang w:eastAsia="el-GR"/>
        </w:rPr>
        <w:t>E</w:t>
      </w:r>
      <w:proofErr w:type="spellStart"/>
      <w:r w:rsidRPr="00AD625C">
        <w:rPr>
          <w:rFonts w:eastAsia="Times New Roman"/>
          <w:lang w:val="el-GR" w:eastAsia="el-GR"/>
        </w:rPr>
        <w:t>ντοπίστε</w:t>
      </w:r>
      <w:proofErr w:type="spellEnd"/>
      <w:r w:rsidRPr="00AD625C">
        <w:rPr>
          <w:rFonts w:eastAsia="Times New Roman"/>
          <w:lang w:val="el-GR" w:eastAsia="el-GR"/>
        </w:rPr>
        <w:t xml:space="preserve"> τις ανάγκες του νεαρού ατόμου σε συνεννόηση με </w:t>
      </w:r>
      <w:r w:rsidR="00A13E98">
        <w:rPr>
          <w:rFonts w:eastAsia="Times New Roman"/>
          <w:lang w:val="el-GR" w:eastAsia="el-GR"/>
        </w:rPr>
        <w:t xml:space="preserve">όλους τους </w:t>
      </w:r>
      <w:r w:rsidRPr="00AD625C">
        <w:rPr>
          <w:rFonts w:eastAsia="Times New Roman"/>
          <w:lang w:val="el-GR" w:eastAsia="el-GR"/>
        </w:rPr>
        <w:t>ενδιαφερόμενους και θέστε σε εφαρμογή τις κατάλληλες παρεμβάσεις. Εάν το νέο άτομο λαμβάνει θεραπεία σε κλειστό περιβάλλον (οίκο φροντίδας) και πλησιάζει ο χρόνος του εξιτηρίου, καταστρώστε ένα σχέδιο επανένταξης για να επιτρέψετε όσο το δυνατόν πιο ομαλή μετάβαση</w:t>
      </w:r>
      <w:r w:rsidR="00B62A81" w:rsidRPr="00AD625C">
        <w:rPr>
          <w:rFonts w:eastAsia="Times New Roman"/>
          <w:lang w:val="el-GR" w:eastAsia="el-GR"/>
        </w:rPr>
        <w:t xml:space="preserve">. </w:t>
      </w:r>
      <w:r w:rsidR="00B62A81" w:rsidRPr="00290FEA">
        <w:rPr>
          <w:rFonts w:eastAsia="Times New Roman"/>
          <w:lang w:eastAsia="el-GR"/>
        </w:rPr>
        <w:t xml:space="preserve">(Wood, J., </w:t>
      </w:r>
      <w:proofErr w:type="spellStart"/>
      <w:r w:rsidR="00B62A81" w:rsidRPr="00290FEA">
        <w:rPr>
          <w:rFonts w:eastAsia="Times New Roman"/>
          <w:lang w:eastAsia="el-GR"/>
        </w:rPr>
        <w:t>Drolet</w:t>
      </w:r>
      <w:proofErr w:type="spellEnd"/>
      <w:r w:rsidR="00B62A81" w:rsidRPr="00290FEA">
        <w:rPr>
          <w:rFonts w:eastAsia="Times New Roman"/>
          <w:lang w:eastAsia="el-GR"/>
        </w:rPr>
        <w:t xml:space="preserve">, J., </w:t>
      </w:r>
      <w:proofErr w:type="spellStart"/>
      <w:r w:rsidR="00B62A81" w:rsidRPr="00290FEA">
        <w:rPr>
          <w:rFonts w:eastAsia="Times New Roman"/>
          <w:lang w:eastAsia="el-GR"/>
        </w:rPr>
        <w:t>Fetro</w:t>
      </w:r>
      <w:proofErr w:type="spellEnd"/>
      <w:r w:rsidR="00B62A81" w:rsidRPr="00290FEA">
        <w:rPr>
          <w:rFonts w:eastAsia="Times New Roman"/>
          <w:lang w:eastAsia="el-GR"/>
        </w:rPr>
        <w:t xml:space="preserve">, J., </w:t>
      </w:r>
      <w:proofErr w:type="spellStart"/>
      <w:r w:rsidR="00B62A81" w:rsidRPr="00290FEA">
        <w:rPr>
          <w:rFonts w:eastAsia="Times New Roman"/>
          <w:lang w:eastAsia="el-GR"/>
        </w:rPr>
        <w:t>Synovitz</w:t>
      </w:r>
      <w:proofErr w:type="spellEnd"/>
      <w:r w:rsidR="00B62A81" w:rsidRPr="00290FEA">
        <w:rPr>
          <w:rFonts w:eastAsia="Times New Roman"/>
          <w:lang w:eastAsia="el-GR"/>
        </w:rPr>
        <w:t>, B., Wood, A., 2002)</w:t>
      </w:r>
      <w:r w:rsidR="00B62A81" w:rsidRPr="00290FEA">
        <w:rPr>
          <w:rFonts w:eastAsia="Times New Roman"/>
          <w:lang w:val="en-GB" w:eastAsia="el-GR"/>
        </w:rPr>
        <w:t>.</w:t>
      </w:r>
    </w:p>
    <w:p w14:paraId="565BAE57" w14:textId="77777777" w:rsidR="00B62A81" w:rsidRPr="00290FEA" w:rsidRDefault="00B62A81" w:rsidP="00B62A81">
      <w:pPr>
        <w:pStyle w:val="ListParagraph"/>
        <w:spacing w:before="100" w:beforeAutospacing="1" w:after="100" w:afterAutospacing="1"/>
        <w:jc w:val="both"/>
        <w:rPr>
          <w:rFonts w:eastAsiaTheme="majorEastAsia"/>
          <w:b/>
          <w:bCs/>
        </w:rPr>
      </w:pPr>
    </w:p>
    <w:p w14:paraId="163C24C3" w14:textId="318D9B6E" w:rsidR="00B62A81" w:rsidRPr="003D4881" w:rsidRDefault="003D4881" w:rsidP="00B62A81">
      <w:pPr>
        <w:pStyle w:val="ListParagraph"/>
        <w:numPr>
          <w:ilvl w:val="0"/>
          <w:numId w:val="10"/>
        </w:numPr>
        <w:spacing w:before="100" w:beforeAutospacing="1" w:after="100" w:afterAutospacing="1"/>
        <w:jc w:val="both"/>
        <w:rPr>
          <w:rFonts w:eastAsiaTheme="majorEastAsia"/>
          <w:b/>
          <w:bCs/>
          <w:lang w:val="el-GR"/>
        </w:rPr>
      </w:pPr>
      <w:r w:rsidRPr="003D4881">
        <w:rPr>
          <w:b/>
          <w:lang w:val="el-GR"/>
        </w:rPr>
        <w:t xml:space="preserve">Η πρόληψη, και ιδιαίτερα η πρόληψη που σχετίζεται με τα ναρκωτικά, έχει νόημα μόνο εάν παρέχεται ως μέρος ενός ολοκληρωμένου προγράμματος </w:t>
      </w:r>
      <w:r w:rsidRPr="003D4881">
        <w:rPr>
          <w:lang w:val="el-GR"/>
        </w:rPr>
        <w:t xml:space="preserve">που αφορά την υγεία και την ευημερία των νέων σε ένα σχολείο. Εκπαιδεύστε και στηρίξτε τους διδάσκοντες ή τους </w:t>
      </w:r>
      <w:proofErr w:type="spellStart"/>
      <w:r w:rsidRPr="003D4881">
        <w:rPr>
          <w:lang w:val="el-GR"/>
        </w:rPr>
        <w:t>παρόχους</w:t>
      </w:r>
      <w:proofErr w:type="spellEnd"/>
      <w:r w:rsidRPr="003D4881">
        <w:rPr>
          <w:lang w:val="el-GR"/>
        </w:rPr>
        <w:t xml:space="preserve"> της συγκεκριμένης μάθησης για το πρόγραμμα πρόληψης. Παρέχεται υποστήριξη για την ανάπτυξη, την παρακολούθηση, την αναθεώρηση και την τελειοποίηση στο προσωπικό του σχολείου</w:t>
      </w:r>
      <w:r w:rsidR="00B62A81" w:rsidRPr="003D4881">
        <w:rPr>
          <w:lang w:val="el-GR"/>
        </w:rPr>
        <w:t>. (</w:t>
      </w:r>
      <w:r w:rsidR="00B62A81" w:rsidRPr="0028486A">
        <w:t>Ljubljana</w:t>
      </w:r>
      <w:r w:rsidR="00B62A81" w:rsidRPr="003D4881">
        <w:rPr>
          <w:lang w:val="el-GR"/>
        </w:rPr>
        <w:t>, 2012).</w:t>
      </w:r>
    </w:p>
    <w:p w14:paraId="1C5B088F" w14:textId="77777777" w:rsidR="00B62A81" w:rsidRPr="003D4881" w:rsidRDefault="00B62A81" w:rsidP="00B62A81">
      <w:pPr>
        <w:pStyle w:val="ListParagraph"/>
        <w:jc w:val="both"/>
        <w:rPr>
          <w:b/>
          <w:lang w:val="el-GR"/>
        </w:rPr>
      </w:pPr>
    </w:p>
    <w:p w14:paraId="6B6426DF" w14:textId="5845B883" w:rsidR="00B62A81" w:rsidRPr="00F163B9" w:rsidRDefault="00F163B9" w:rsidP="00B62A81">
      <w:pPr>
        <w:pStyle w:val="ListParagraph"/>
        <w:numPr>
          <w:ilvl w:val="0"/>
          <w:numId w:val="10"/>
        </w:numPr>
        <w:jc w:val="both"/>
        <w:rPr>
          <w:b/>
          <w:lang w:val="el-GR"/>
        </w:rPr>
      </w:pPr>
      <w:r w:rsidRPr="00F163B9">
        <w:rPr>
          <w:b/>
          <w:lang w:val="el-GR"/>
        </w:rPr>
        <w:t>Παρέχετε πάντοτε επίβλεψη για τους μαθητές που αναρρώνουν από τον εθισμό.</w:t>
      </w:r>
    </w:p>
    <w:p w14:paraId="7C341971" w14:textId="77777777" w:rsidR="00B62A81" w:rsidRPr="00F163B9" w:rsidRDefault="00B62A81" w:rsidP="00B62A81">
      <w:pPr>
        <w:ind w:left="720"/>
        <w:jc w:val="both"/>
        <w:rPr>
          <w:lang w:val="el-GR"/>
        </w:rPr>
      </w:pPr>
    </w:p>
    <w:p w14:paraId="75C0FB8F" w14:textId="16A82C1F" w:rsidR="00B62A81" w:rsidRPr="00A13E98" w:rsidRDefault="0027499B" w:rsidP="00B62A81">
      <w:pPr>
        <w:pStyle w:val="Heading3"/>
        <w:rPr>
          <w:b/>
          <w:lang w:val="el-GR"/>
        </w:rPr>
      </w:pPr>
      <w:r w:rsidRPr="00A13E98">
        <w:rPr>
          <w:b/>
          <w:lang w:val="el-GR"/>
        </w:rPr>
        <w:t>Επαγγελματική Ανάπτυξη Δασκάλων/Καθηγητών</w:t>
      </w:r>
    </w:p>
    <w:p w14:paraId="077F925E" w14:textId="6631F39C" w:rsidR="00B62A81" w:rsidRPr="00A13E98" w:rsidRDefault="003D4881" w:rsidP="00B62A81">
      <w:pPr>
        <w:pStyle w:val="ListParagraph"/>
        <w:spacing w:before="100" w:beforeAutospacing="1" w:after="100" w:afterAutospacing="1"/>
        <w:jc w:val="both"/>
        <w:rPr>
          <w:rFonts w:eastAsiaTheme="majorEastAsia"/>
          <w:b/>
          <w:bCs/>
          <w:lang w:val="el-GR"/>
        </w:rPr>
      </w:pPr>
      <w:r w:rsidRPr="003D4881">
        <w:rPr>
          <w:b/>
          <w:lang w:val="el-GR"/>
        </w:rPr>
        <w:t xml:space="preserve">Η πρόληψη, και ιδιαίτερα η πρόληψη που σχετίζεται με τα ναρκωτικά, έχει νόημα μόνο εάν παρέχεται ως μέρος ενός ολοκληρωμένου προγράμματος </w:t>
      </w:r>
      <w:r w:rsidRPr="003D4881">
        <w:rPr>
          <w:lang w:val="el-GR"/>
        </w:rPr>
        <w:t xml:space="preserve">που αφορά την υγεία και την ευημερία των νέων σε ένα σχολείο. Εκπαιδεύστε και στηρίξτε τους διδάσκοντες ή τους </w:t>
      </w:r>
      <w:proofErr w:type="spellStart"/>
      <w:r w:rsidRPr="003D4881">
        <w:rPr>
          <w:lang w:val="el-GR"/>
        </w:rPr>
        <w:t>παρόχους</w:t>
      </w:r>
      <w:proofErr w:type="spellEnd"/>
      <w:r w:rsidRPr="003D4881">
        <w:rPr>
          <w:lang w:val="el-GR"/>
        </w:rPr>
        <w:t xml:space="preserve"> της συγκεκριμένης μάθησης για το πρόγραμμα πρόληψης. Παρέχεται υποστήριξη για την ανάπτυξη, την παρακολούθηση, την αναθεώρηση και την τελειοποίηση στο προσωπικό του σχολείου</w:t>
      </w:r>
      <w:r w:rsidR="00B62A81" w:rsidRPr="003D4881">
        <w:rPr>
          <w:lang w:val="el-GR"/>
        </w:rPr>
        <w:t xml:space="preserve">. </w:t>
      </w:r>
      <w:r w:rsidR="00B62A81" w:rsidRPr="00A13E98">
        <w:rPr>
          <w:lang w:val="el-GR"/>
        </w:rPr>
        <w:t>(</w:t>
      </w:r>
      <w:r w:rsidR="00B62A81" w:rsidRPr="0028486A">
        <w:t>Ljubljana</w:t>
      </w:r>
      <w:r w:rsidR="00B62A81" w:rsidRPr="00A13E98">
        <w:rPr>
          <w:lang w:val="el-GR"/>
        </w:rPr>
        <w:t>, 2012).</w:t>
      </w:r>
    </w:p>
    <w:p w14:paraId="441EC58A" w14:textId="11BDE392" w:rsidR="00B62A81" w:rsidRPr="00A13E98" w:rsidRDefault="0027499B" w:rsidP="00B62A81">
      <w:pPr>
        <w:pStyle w:val="Heading3"/>
        <w:rPr>
          <w:b/>
          <w:lang w:val="el-GR"/>
        </w:rPr>
      </w:pPr>
      <w:r>
        <w:rPr>
          <w:b/>
          <w:lang w:val="el-GR"/>
        </w:rPr>
        <w:t>Προγραμματισμός</w:t>
      </w:r>
    </w:p>
    <w:p w14:paraId="6B8D0B1C" w14:textId="77777777" w:rsidR="00B62A81" w:rsidRPr="00A13E98" w:rsidRDefault="00B62A81" w:rsidP="00B62A81">
      <w:pPr>
        <w:ind w:left="720"/>
        <w:jc w:val="both"/>
        <w:rPr>
          <w:lang w:val="el-GR"/>
        </w:rPr>
      </w:pPr>
    </w:p>
    <w:p w14:paraId="40F177AE" w14:textId="1DA0471C" w:rsidR="00B62A81" w:rsidRPr="00204022" w:rsidRDefault="003D4881" w:rsidP="00B62A81">
      <w:pPr>
        <w:pStyle w:val="ListParagraph"/>
        <w:jc w:val="both"/>
      </w:pPr>
      <w:r w:rsidRPr="00AD625C">
        <w:rPr>
          <w:b/>
          <w:lang w:val="el-GR"/>
        </w:rPr>
        <w:t xml:space="preserve">Βεβαιωθείτε ότι παρέχεται μια ολοκληρωμένη εκπαίδευση τόσο κοινωνική, όσο και σωματική και υγείας ως μέρος του σχολικού προγράμματος σπουδών. </w:t>
      </w:r>
      <w:r w:rsidRPr="003D4881">
        <w:rPr>
          <w:lang w:val="el-GR"/>
        </w:rPr>
        <w:t xml:space="preserve">Όπως και σε άλλους τομείς προσωπικής και κοινωνικής εκπαίδευσης - όπως η εκπαίδευση σε σχέση με το φύλο και τη σχέση, για την υγεία, το πένθος και την προστασία των παιδιών - η πρόληψη, όπου είναι δυνατόν, είναι καλύτερη από τη θεραπεία. Ως σχολείο, ρωτήστε: Τι μπορούμε να κάνουμε για να προωθήσουμε μια υγιή εικόνα εαυτού και να εξοπλίσουμε τους νέους με την αυτοπεποίθηση και τις δεξιότητες που είναι απαραίτητες για να χειριστούν προβληματικές καταστάσεις χωρίς να βιώνουνε μη </w:t>
      </w:r>
      <w:proofErr w:type="spellStart"/>
      <w:r w:rsidRPr="003D4881">
        <w:rPr>
          <w:lang w:val="el-GR"/>
        </w:rPr>
        <w:t>διαχειρίσιμα</w:t>
      </w:r>
      <w:proofErr w:type="spellEnd"/>
      <w:r w:rsidRPr="003D4881">
        <w:rPr>
          <w:lang w:val="el-GR"/>
        </w:rPr>
        <w:t xml:space="preserve"> επίπεδα άγχους;</w:t>
      </w:r>
      <w:r w:rsidR="001B7FB2">
        <w:rPr>
          <w:lang w:val="el-GR"/>
        </w:rPr>
        <w:t xml:space="preserve"> </w:t>
      </w:r>
      <w:r w:rsidR="00B62A81" w:rsidRPr="00204022">
        <w:t xml:space="preserve">(Wood, J., </w:t>
      </w:r>
      <w:proofErr w:type="spellStart"/>
      <w:r w:rsidR="00B62A81" w:rsidRPr="00204022">
        <w:t>Drolet</w:t>
      </w:r>
      <w:proofErr w:type="spellEnd"/>
      <w:r w:rsidR="00B62A81" w:rsidRPr="00204022">
        <w:t xml:space="preserve">, J., </w:t>
      </w:r>
      <w:proofErr w:type="spellStart"/>
      <w:r w:rsidR="00B62A81" w:rsidRPr="00204022">
        <w:t>Fetro</w:t>
      </w:r>
      <w:proofErr w:type="spellEnd"/>
      <w:r w:rsidR="00B62A81" w:rsidRPr="00204022">
        <w:t xml:space="preserve">, J., </w:t>
      </w:r>
      <w:proofErr w:type="spellStart"/>
      <w:r w:rsidR="00B62A81" w:rsidRPr="00204022">
        <w:t>Synovitz</w:t>
      </w:r>
      <w:proofErr w:type="spellEnd"/>
      <w:r w:rsidR="00B62A81" w:rsidRPr="00204022">
        <w:t>, B., Wood, A., 2002)</w:t>
      </w:r>
      <w:r w:rsidR="00B62A81">
        <w:t>.</w:t>
      </w:r>
    </w:p>
    <w:p w14:paraId="0A892AD3" w14:textId="77777777" w:rsidR="00B62A81" w:rsidRDefault="00B62A81" w:rsidP="00B62A81">
      <w:pPr>
        <w:ind w:left="720"/>
        <w:jc w:val="both"/>
      </w:pPr>
    </w:p>
    <w:p w14:paraId="4B3CA79C" w14:textId="77777777" w:rsidR="00B62A81" w:rsidRDefault="00B62A81" w:rsidP="00B62A81">
      <w:pPr>
        <w:pStyle w:val="Heading3"/>
        <w:jc w:val="both"/>
      </w:pPr>
      <w:bookmarkStart w:id="3" w:name="_Toc475442969"/>
    </w:p>
    <w:p w14:paraId="70F6E608" w14:textId="77777777" w:rsidR="00B62A81" w:rsidRDefault="00B62A81" w:rsidP="00B62A81">
      <w:pPr>
        <w:pStyle w:val="Heading3"/>
        <w:jc w:val="both"/>
      </w:pPr>
    </w:p>
    <w:bookmarkEnd w:id="3"/>
    <w:p w14:paraId="4AE3C35B" w14:textId="3644BC1C" w:rsidR="00B62A81" w:rsidRPr="00A13E98" w:rsidRDefault="0027499B" w:rsidP="00B62A81">
      <w:pPr>
        <w:pStyle w:val="Heading3"/>
        <w:rPr>
          <w:b/>
          <w:lang w:val="el-GR"/>
        </w:rPr>
      </w:pPr>
      <w:r w:rsidRPr="00A13E98">
        <w:rPr>
          <w:b/>
          <w:lang w:val="el-GR"/>
        </w:rPr>
        <w:t>Υποστηρικτική βιβλιογραφία</w:t>
      </w:r>
    </w:p>
    <w:p w14:paraId="1ECA5D0B" w14:textId="77777777" w:rsidR="00B62A81" w:rsidRPr="00A13E98" w:rsidRDefault="00B62A81" w:rsidP="00B62A81">
      <w:pPr>
        <w:jc w:val="both"/>
        <w:rPr>
          <w:lang w:val="el-GR"/>
        </w:rPr>
      </w:pPr>
    </w:p>
    <w:p w14:paraId="1FAB0283" w14:textId="77777777" w:rsidR="00F163B9" w:rsidRPr="00376FBC" w:rsidRDefault="00F163B9" w:rsidP="00F163B9">
      <w:pPr>
        <w:shd w:val="clear" w:color="auto" w:fill="FFFFFF"/>
        <w:spacing w:after="100" w:afterAutospacing="1"/>
        <w:jc w:val="both"/>
        <w:rPr>
          <w:rFonts w:eastAsia="Times New Roman"/>
          <w:lang w:val="el-GR" w:eastAsia="el-GR"/>
        </w:rPr>
      </w:pPr>
      <w:r w:rsidRPr="00F163B9">
        <w:rPr>
          <w:rFonts w:eastAsia="Times New Roman"/>
          <w:lang w:val="el-GR" w:eastAsia="el-GR"/>
        </w:rPr>
        <w:lastRenderedPageBreak/>
        <w:t xml:space="preserve">Ο εθισμός ορίζεται από την επιμονή να χρησιμοποιήσετε μια ουσία ή να συνεχίσετε με συγκεκριμένη συμπεριφορά που σας κάνει να αισθάνεστε καλά ή να αποφύγετε τα κακά συναισθήματα. </w:t>
      </w:r>
      <w:r w:rsidRPr="00376FBC">
        <w:rPr>
          <w:rFonts w:eastAsia="Times New Roman"/>
          <w:lang w:val="el-GR" w:eastAsia="el-GR"/>
        </w:rPr>
        <w:t>Υπάρχουν δύο τύποι εθισμού: σωματικός και ψυχολογικός.</w:t>
      </w:r>
    </w:p>
    <w:p w14:paraId="06C9B120" w14:textId="634F559D" w:rsidR="00B62A81" w:rsidRPr="00376FBC" w:rsidRDefault="00F163B9" w:rsidP="00F163B9">
      <w:pPr>
        <w:shd w:val="clear" w:color="auto" w:fill="FFFFFF"/>
        <w:spacing w:after="100" w:afterAutospacing="1"/>
        <w:jc w:val="both"/>
        <w:rPr>
          <w:rFonts w:eastAsia="Times New Roman"/>
          <w:lang w:val="el-GR" w:eastAsia="el-GR"/>
        </w:rPr>
      </w:pPr>
      <w:r w:rsidRPr="00F163B9">
        <w:rPr>
          <w:rFonts w:eastAsia="Times New Roman"/>
          <w:lang w:val="el-GR" w:eastAsia="el-GR"/>
        </w:rPr>
        <w:t xml:space="preserve">Το μοτίβο δεν χρειάζεται να είναι σοβαρό για να θεωρείται εθισμός. </w:t>
      </w:r>
      <w:r w:rsidRPr="00376FBC">
        <w:rPr>
          <w:rFonts w:eastAsia="Times New Roman"/>
          <w:lang w:val="el-GR" w:eastAsia="el-GR"/>
        </w:rPr>
        <w:t>Υπάρχουν και ήπιες εξαρτήσεις.</w:t>
      </w:r>
    </w:p>
    <w:p w14:paraId="029CC7D5" w14:textId="7E6D4060" w:rsidR="00B62A81" w:rsidRPr="00376FBC" w:rsidRDefault="00376FBC" w:rsidP="00B62A81">
      <w:pPr>
        <w:shd w:val="clear" w:color="auto" w:fill="FFFFFF"/>
        <w:jc w:val="both"/>
        <w:rPr>
          <w:rFonts w:eastAsia="Times New Roman"/>
          <w:b/>
          <w:lang w:val="el-GR" w:eastAsia="el-GR"/>
        </w:rPr>
      </w:pPr>
      <w:r>
        <w:rPr>
          <w:rFonts w:eastAsia="Times New Roman"/>
          <w:b/>
          <w:lang w:val="el-GR" w:eastAsia="el-GR"/>
        </w:rPr>
        <w:t>Σωματικός εθισμός</w:t>
      </w:r>
    </w:p>
    <w:p w14:paraId="53AAFA7D" w14:textId="7D4557AB" w:rsidR="00B62A81" w:rsidRPr="00376FBC" w:rsidRDefault="00376FBC" w:rsidP="00B62A81">
      <w:pPr>
        <w:shd w:val="clear" w:color="auto" w:fill="FFFFFF"/>
        <w:jc w:val="both"/>
        <w:rPr>
          <w:rFonts w:eastAsia="Times New Roman"/>
          <w:lang w:val="el-GR" w:eastAsia="el-GR"/>
        </w:rPr>
      </w:pPr>
      <w:r w:rsidRPr="00376FBC">
        <w:rPr>
          <w:rFonts w:eastAsia="Times New Roman"/>
          <w:lang w:val="el-GR" w:eastAsia="el-GR"/>
        </w:rPr>
        <w:t xml:space="preserve">Αυτό συμβαίνει μετά από μια ουσία που χρησιμοποιείται τόσο πολύ που στην πραγματικότητα μεταβάλλει τη χημεία του σώματος. Το σώμα αναπτύσσει μια </w:t>
      </w:r>
      <w:r>
        <w:rPr>
          <w:rFonts w:eastAsia="Times New Roman"/>
          <w:lang w:val="el-GR" w:eastAsia="el-GR"/>
        </w:rPr>
        <w:t>ανάγκη</w:t>
      </w:r>
      <w:r w:rsidRPr="00376FBC">
        <w:rPr>
          <w:rFonts w:eastAsia="Times New Roman"/>
          <w:lang w:val="el-GR" w:eastAsia="el-GR"/>
        </w:rPr>
        <w:t xml:space="preserve"> για ένα συγκεκριμένο φάρμακο που πρέπει να τροφοδοτείται συνεχώς. Εάν η </w:t>
      </w:r>
      <w:r>
        <w:rPr>
          <w:rFonts w:eastAsia="Times New Roman"/>
          <w:lang w:val="el-GR" w:eastAsia="el-GR"/>
        </w:rPr>
        <w:t>ανάγκη</w:t>
      </w:r>
      <w:r w:rsidRPr="00376FBC">
        <w:rPr>
          <w:rFonts w:eastAsia="Times New Roman"/>
          <w:lang w:val="el-GR" w:eastAsia="el-GR"/>
        </w:rPr>
        <w:t xml:space="preserve"> δεν τροφοδοτηθεί, το σώμα βιώνει στέρηση (στερητικό σύνδρομο), οδηγώντας σε μια σειρά από δυσάρεστα συμπτώματα μέχρι να τροφοδοτηθεί πάλι </w:t>
      </w:r>
      <w:r>
        <w:rPr>
          <w:rFonts w:eastAsia="Times New Roman"/>
          <w:lang w:val="el-GR" w:eastAsia="el-GR"/>
        </w:rPr>
        <w:t>αυτή η ανάγκη</w:t>
      </w:r>
      <w:r w:rsidRPr="00376FBC">
        <w:rPr>
          <w:rFonts w:eastAsia="Times New Roman"/>
          <w:lang w:val="el-GR" w:eastAsia="el-GR"/>
        </w:rPr>
        <w:t>.</w:t>
      </w:r>
    </w:p>
    <w:p w14:paraId="61586B85" w14:textId="77777777" w:rsidR="00B62A81" w:rsidRPr="00376FBC" w:rsidRDefault="00B62A81" w:rsidP="00B62A81">
      <w:pPr>
        <w:shd w:val="clear" w:color="auto" w:fill="FFFFFF"/>
        <w:jc w:val="both"/>
        <w:rPr>
          <w:rFonts w:eastAsia="Times New Roman"/>
          <w:b/>
          <w:lang w:val="el-GR" w:eastAsia="el-GR"/>
        </w:rPr>
      </w:pPr>
    </w:p>
    <w:p w14:paraId="1821C38E" w14:textId="4BFDAE51" w:rsidR="00B62A81" w:rsidRPr="00376FBC" w:rsidRDefault="00376FBC" w:rsidP="00B62A81">
      <w:pPr>
        <w:shd w:val="clear" w:color="auto" w:fill="FFFFFF"/>
        <w:jc w:val="both"/>
        <w:rPr>
          <w:rFonts w:eastAsia="Times New Roman"/>
          <w:b/>
          <w:lang w:val="el-GR" w:eastAsia="el-GR"/>
        </w:rPr>
      </w:pPr>
      <w:r>
        <w:rPr>
          <w:rFonts w:eastAsia="Times New Roman"/>
          <w:b/>
          <w:lang w:val="el-GR" w:eastAsia="el-GR"/>
        </w:rPr>
        <w:t>Ψυχολογικός εθισμός</w:t>
      </w:r>
    </w:p>
    <w:p w14:paraId="6257EA30" w14:textId="3F5C2371" w:rsidR="00B62A81" w:rsidRPr="00376FBC" w:rsidRDefault="00376FBC" w:rsidP="00B62A81">
      <w:pPr>
        <w:shd w:val="clear" w:color="auto" w:fill="FFFFFF"/>
        <w:spacing w:after="100" w:afterAutospacing="1"/>
        <w:jc w:val="both"/>
        <w:rPr>
          <w:rFonts w:eastAsia="Times New Roman"/>
          <w:lang w:val="el-GR" w:eastAsia="el-GR"/>
        </w:rPr>
      </w:pPr>
      <w:r w:rsidRPr="00376FBC">
        <w:rPr>
          <w:rFonts w:eastAsia="Times New Roman"/>
          <w:lang w:val="el-GR" w:eastAsia="el-GR"/>
        </w:rPr>
        <w:t>Αυτό συμβαίνει όταν ο εγκέφαλος είναι εθισμένος σε μια συγκεκριμένη ουσία ή συμπεριφορά που «το</w:t>
      </w:r>
      <w:r>
        <w:rPr>
          <w:rFonts w:eastAsia="Times New Roman"/>
          <w:lang w:val="el-GR" w:eastAsia="el-GR"/>
        </w:rPr>
        <w:t>ν</w:t>
      </w:r>
      <w:r w:rsidRPr="00376FBC">
        <w:rPr>
          <w:rFonts w:eastAsia="Times New Roman"/>
          <w:lang w:val="el-GR" w:eastAsia="el-GR"/>
        </w:rPr>
        <w:t xml:space="preserve"> ανταμείβει», δηλ. δημιουργώντας μια αίσθηση «ευφορίας». Ο νους είναι ισχυρός και ως εκ τούτου ένας εθισμένος εγκέφαλος μπορεί να παράγει φυσικές εκδηλώσεις στέρησης, συμπεριλαμβανομένων λαιμαργίας, ευερεθιστότητας, αϋπνίας και κατάθλιψης</w:t>
      </w:r>
      <w:r w:rsidR="00B62A81" w:rsidRPr="00376FBC">
        <w:rPr>
          <w:rFonts w:eastAsia="Times New Roman"/>
          <w:lang w:val="el-GR" w:eastAsia="el-GR"/>
        </w:rPr>
        <w:t>.</w:t>
      </w:r>
    </w:p>
    <w:p w14:paraId="61C017D7" w14:textId="489FEAE1" w:rsidR="00B62A81" w:rsidRPr="00376FBC" w:rsidRDefault="00376FBC" w:rsidP="00B62A81">
      <w:pPr>
        <w:shd w:val="clear" w:color="auto" w:fill="FFFFFF"/>
        <w:spacing w:after="100" w:afterAutospacing="1"/>
        <w:jc w:val="both"/>
        <w:rPr>
          <w:rFonts w:eastAsia="Times New Roman"/>
          <w:lang w:val="el-GR" w:eastAsia="el-GR"/>
        </w:rPr>
      </w:pPr>
      <w:r w:rsidRPr="00376FBC">
        <w:rPr>
          <w:rFonts w:eastAsia="Times New Roman"/>
          <w:lang w:val="el-GR" w:eastAsia="el-GR"/>
        </w:rPr>
        <w:t>Όταν πρόκειται για το αλκοόλ, τη νικοτίνη και τα παράνομα ναρκωτικά, είναι δυνατό να αναπτυχθεί ένας φυσικός εθισμός, ένας ψυχολογικός εθισμός ή ένα μίγμα και των δύο</w:t>
      </w:r>
      <w:r w:rsidR="00B62A81" w:rsidRPr="00376FBC">
        <w:rPr>
          <w:rFonts w:eastAsia="Times New Roman"/>
          <w:lang w:val="el-GR" w:eastAsia="el-GR"/>
        </w:rPr>
        <w:t>.</w:t>
      </w:r>
    </w:p>
    <w:p w14:paraId="215F7C3B" w14:textId="10CDDA5C" w:rsidR="00B62A81" w:rsidRPr="00376FBC" w:rsidRDefault="00376FBC" w:rsidP="00B62A81">
      <w:pPr>
        <w:shd w:val="clear" w:color="auto" w:fill="FFFFFF"/>
        <w:spacing w:after="100" w:afterAutospacing="1"/>
        <w:jc w:val="both"/>
        <w:rPr>
          <w:rFonts w:eastAsia="Times New Roman"/>
          <w:lang w:val="el-GR" w:eastAsia="el-GR"/>
        </w:rPr>
      </w:pPr>
      <w:r>
        <w:rPr>
          <w:rFonts w:eastAsia="Times New Roman"/>
          <w:b/>
          <w:lang w:val="el-GR" w:eastAsia="el-GR"/>
        </w:rPr>
        <w:t>Ποια είναι τα σημάδια;</w:t>
      </w:r>
    </w:p>
    <w:p w14:paraId="672DB734" w14:textId="2521B0BC" w:rsidR="00B62A81" w:rsidRDefault="00376FBC" w:rsidP="00B62A81">
      <w:pPr>
        <w:shd w:val="clear" w:color="auto" w:fill="FFFFFF"/>
        <w:jc w:val="both"/>
        <w:rPr>
          <w:rFonts w:eastAsia="Times New Roman"/>
          <w:lang w:val="el-GR" w:eastAsia="el-GR"/>
        </w:rPr>
      </w:pPr>
      <w:r w:rsidRPr="00376FBC">
        <w:rPr>
          <w:rFonts w:eastAsia="Times New Roman"/>
          <w:lang w:val="el-GR" w:eastAsia="el-GR"/>
        </w:rPr>
        <w:t>Παρόλο που διαφορετικοί άνθρωποι μπορούν να αναπτύξουν οποιοδήποτε είδος εθισμού, τα προειδοποιητικά σημάδια είναι αρκετά παρόμοια και περιλαμβάνουν:</w:t>
      </w:r>
    </w:p>
    <w:p w14:paraId="1885ED39" w14:textId="77777777" w:rsidR="00376FBC" w:rsidRPr="00376FBC" w:rsidRDefault="00376FBC" w:rsidP="00B62A81">
      <w:pPr>
        <w:shd w:val="clear" w:color="auto" w:fill="FFFFFF"/>
        <w:jc w:val="both"/>
        <w:rPr>
          <w:rFonts w:eastAsia="Times New Roman"/>
          <w:lang w:val="el-GR" w:eastAsia="el-GR"/>
        </w:rPr>
      </w:pPr>
    </w:p>
    <w:p w14:paraId="51C4593B" w14:textId="77777777" w:rsidR="00376FBC" w:rsidRPr="00376FBC" w:rsidRDefault="00376FBC" w:rsidP="00376FBC">
      <w:pPr>
        <w:pStyle w:val="ListParagraph"/>
        <w:numPr>
          <w:ilvl w:val="0"/>
          <w:numId w:val="12"/>
        </w:numPr>
        <w:shd w:val="clear" w:color="auto" w:fill="FFFFFF"/>
        <w:spacing w:after="100" w:afterAutospacing="1"/>
        <w:jc w:val="both"/>
        <w:rPr>
          <w:rFonts w:eastAsia="Times New Roman"/>
          <w:lang w:val="el-GR" w:eastAsia="el-GR"/>
        </w:rPr>
      </w:pPr>
      <w:r w:rsidRPr="00376FBC">
        <w:rPr>
          <w:rFonts w:eastAsia="Times New Roman"/>
          <w:lang w:val="el-GR" w:eastAsia="el-GR"/>
        </w:rPr>
        <w:t>Μια ανθυγιεινή εστίαση στην επιδίωξη της ουσίας / συμπεριφοράς</w:t>
      </w:r>
    </w:p>
    <w:p w14:paraId="749FFC3B" w14:textId="77777777" w:rsidR="00376FBC" w:rsidRPr="00376FBC" w:rsidRDefault="00376FBC" w:rsidP="00376FBC">
      <w:pPr>
        <w:pStyle w:val="ListParagraph"/>
        <w:numPr>
          <w:ilvl w:val="0"/>
          <w:numId w:val="12"/>
        </w:numPr>
        <w:shd w:val="clear" w:color="auto" w:fill="FFFFFF"/>
        <w:spacing w:after="100" w:afterAutospacing="1"/>
        <w:jc w:val="both"/>
        <w:rPr>
          <w:rFonts w:eastAsia="Times New Roman"/>
          <w:lang w:val="el-GR" w:eastAsia="el-GR"/>
        </w:rPr>
      </w:pPr>
      <w:r w:rsidRPr="00376FBC">
        <w:rPr>
          <w:rFonts w:eastAsia="Times New Roman"/>
          <w:lang w:val="el-GR" w:eastAsia="el-GR"/>
        </w:rPr>
        <w:t>Εξαίρεση άλλων δραστηριοτήτων που δεν σχετίζονται με τη χρήση της ουσίας</w:t>
      </w:r>
    </w:p>
    <w:p w14:paraId="389C4E6F" w14:textId="7847904C" w:rsidR="00376FBC" w:rsidRPr="00376FBC" w:rsidRDefault="00A13E98" w:rsidP="00376FBC">
      <w:pPr>
        <w:pStyle w:val="ListParagraph"/>
        <w:numPr>
          <w:ilvl w:val="0"/>
          <w:numId w:val="12"/>
        </w:numPr>
        <w:shd w:val="clear" w:color="auto" w:fill="FFFFFF"/>
        <w:spacing w:after="100" w:afterAutospacing="1"/>
        <w:jc w:val="both"/>
        <w:rPr>
          <w:rFonts w:eastAsia="Times New Roman"/>
          <w:lang w:val="el-GR" w:eastAsia="el-GR"/>
        </w:rPr>
      </w:pPr>
      <w:r w:rsidRPr="00376FBC">
        <w:rPr>
          <w:rFonts w:eastAsia="Times New Roman"/>
          <w:lang w:val="el-GR" w:eastAsia="el-GR"/>
        </w:rPr>
        <w:t>Έξοδοι</w:t>
      </w:r>
      <w:r w:rsidR="00376FBC" w:rsidRPr="00376FBC">
        <w:rPr>
          <w:rFonts w:eastAsia="Times New Roman"/>
          <w:lang w:val="el-GR" w:eastAsia="el-GR"/>
        </w:rPr>
        <w:t xml:space="preserve"> κυρίως με σκοπό τη χρήση της ουσίας</w:t>
      </w:r>
    </w:p>
    <w:p w14:paraId="5F79BA7C" w14:textId="77777777" w:rsidR="00376FBC" w:rsidRPr="00376FBC" w:rsidRDefault="00376FBC" w:rsidP="00376FBC">
      <w:pPr>
        <w:pStyle w:val="ListParagraph"/>
        <w:numPr>
          <w:ilvl w:val="0"/>
          <w:numId w:val="12"/>
        </w:numPr>
        <w:shd w:val="clear" w:color="auto" w:fill="FFFFFF"/>
        <w:spacing w:after="100" w:afterAutospacing="1"/>
        <w:jc w:val="both"/>
        <w:rPr>
          <w:rFonts w:eastAsia="Times New Roman"/>
          <w:lang w:val="el-GR" w:eastAsia="el-GR"/>
        </w:rPr>
      </w:pPr>
      <w:r w:rsidRPr="00376FBC">
        <w:rPr>
          <w:rFonts w:eastAsia="Times New Roman"/>
          <w:lang w:val="el-GR" w:eastAsia="el-GR"/>
        </w:rPr>
        <w:t>Απαίτηση περισσότερου από την ουσία / συμπεριφορά για να αποκτήσουν τα ίδια αισθήματα ευφορίας</w:t>
      </w:r>
    </w:p>
    <w:p w14:paraId="7CEC6B62" w14:textId="01B8223C" w:rsidR="00B62A81" w:rsidRPr="00376FBC" w:rsidRDefault="00376FBC" w:rsidP="00B62A81">
      <w:pPr>
        <w:pStyle w:val="ListParagraph"/>
        <w:numPr>
          <w:ilvl w:val="0"/>
          <w:numId w:val="12"/>
        </w:numPr>
        <w:shd w:val="clear" w:color="auto" w:fill="FFFFFF"/>
        <w:spacing w:after="100" w:afterAutospacing="1"/>
        <w:jc w:val="both"/>
        <w:rPr>
          <w:lang w:val="el-GR"/>
        </w:rPr>
      </w:pPr>
      <w:r w:rsidRPr="00376FBC">
        <w:rPr>
          <w:rFonts w:eastAsia="Times New Roman"/>
          <w:lang w:val="el-GR" w:eastAsia="el-GR"/>
        </w:rPr>
        <w:t>Παράβλεψη άλλων τομέων της ζωής, συμπεριλαμβανομένων των σχέσεων, της υγείας ή της εργασίας.</w:t>
      </w:r>
      <w:r w:rsidR="00B62A81" w:rsidRPr="00376FBC">
        <w:rPr>
          <w:rFonts w:eastAsia="Times New Roman"/>
          <w:lang w:val="el-GR" w:eastAsia="el-GR"/>
        </w:rPr>
        <w:t xml:space="preserve"> </w:t>
      </w:r>
    </w:p>
    <w:p w14:paraId="14E09793" w14:textId="77777777" w:rsidR="00B62A81" w:rsidRPr="00376FBC" w:rsidRDefault="00B62A81" w:rsidP="00B62A81">
      <w:pPr>
        <w:pStyle w:val="ListParagraph"/>
        <w:shd w:val="clear" w:color="auto" w:fill="FFFFFF"/>
        <w:spacing w:after="100" w:afterAutospacing="1"/>
        <w:jc w:val="both"/>
        <w:rPr>
          <w:rFonts w:eastAsia="Times New Roman"/>
          <w:lang w:val="el-GR" w:eastAsia="el-GR"/>
        </w:rPr>
      </w:pPr>
    </w:p>
    <w:p w14:paraId="07239761" w14:textId="77777777" w:rsidR="00B62A81" w:rsidRPr="00AD625C" w:rsidRDefault="00B62A81" w:rsidP="00B62A81">
      <w:pPr>
        <w:pStyle w:val="ListParagraph"/>
        <w:shd w:val="clear" w:color="auto" w:fill="FFFFFF"/>
        <w:jc w:val="both"/>
        <w:rPr>
          <w:rFonts w:eastAsia="Times New Roman"/>
          <w:lang w:val="el-GR" w:eastAsia="el-GR"/>
        </w:rPr>
      </w:pPr>
      <w:r w:rsidRPr="00AD625C">
        <w:rPr>
          <w:rFonts w:eastAsia="Times New Roman"/>
          <w:lang w:val="el-GR" w:eastAsia="el-GR"/>
        </w:rPr>
        <w:t>(</w:t>
      </w:r>
      <w:proofErr w:type="spellStart"/>
      <w:r w:rsidRPr="00D54750">
        <w:rPr>
          <w:rFonts w:eastAsia="Times New Roman"/>
          <w:lang w:eastAsia="el-GR"/>
        </w:rPr>
        <w:t>Reachout</w:t>
      </w:r>
      <w:proofErr w:type="spellEnd"/>
      <w:r w:rsidRPr="00AD625C">
        <w:rPr>
          <w:rFonts w:eastAsia="Times New Roman"/>
          <w:lang w:val="el-GR" w:eastAsia="el-GR"/>
        </w:rPr>
        <w:t>.</w:t>
      </w:r>
      <w:r w:rsidRPr="00D54750">
        <w:rPr>
          <w:rFonts w:eastAsia="Times New Roman"/>
          <w:lang w:eastAsia="el-GR"/>
        </w:rPr>
        <w:t>com</w:t>
      </w:r>
      <w:r w:rsidRPr="00AD625C">
        <w:rPr>
          <w:rFonts w:eastAsia="Times New Roman"/>
          <w:lang w:val="el-GR" w:eastAsia="el-GR"/>
        </w:rPr>
        <w:t>)</w:t>
      </w:r>
    </w:p>
    <w:p w14:paraId="7B7327D2" w14:textId="77777777" w:rsidR="00B62A81" w:rsidRPr="00AD625C" w:rsidRDefault="00B62A81" w:rsidP="00B62A81">
      <w:pPr>
        <w:pStyle w:val="ListParagraph"/>
        <w:shd w:val="clear" w:color="auto" w:fill="FFFFFF"/>
        <w:jc w:val="both"/>
        <w:rPr>
          <w:rFonts w:eastAsia="Times New Roman"/>
          <w:lang w:val="el-GR" w:eastAsia="el-GR"/>
        </w:rPr>
      </w:pPr>
    </w:p>
    <w:p w14:paraId="0BCB9D5A" w14:textId="77777777" w:rsidR="00B62A81" w:rsidRPr="00AD625C" w:rsidRDefault="00B62A81" w:rsidP="00B62A81">
      <w:pPr>
        <w:pStyle w:val="ListParagraph"/>
        <w:shd w:val="clear" w:color="auto" w:fill="FFFFFF"/>
        <w:jc w:val="both"/>
        <w:rPr>
          <w:rFonts w:eastAsia="Times New Roman"/>
          <w:lang w:val="el-GR" w:eastAsia="el-GR"/>
        </w:rPr>
      </w:pPr>
    </w:p>
    <w:p w14:paraId="1D603521" w14:textId="3C508C78" w:rsidR="00B62A81" w:rsidRPr="00AD625C" w:rsidRDefault="0027499B" w:rsidP="00B62A81">
      <w:pPr>
        <w:pStyle w:val="Heading3"/>
        <w:jc w:val="both"/>
        <w:rPr>
          <w:b/>
          <w:lang w:val="el-GR"/>
        </w:rPr>
      </w:pPr>
      <w:r w:rsidRPr="00AD625C">
        <w:rPr>
          <w:b/>
          <w:lang w:val="el-GR"/>
        </w:rPr>
        <w:t>Ιστοσελίδες και Εκθέσεις Ευρωπαϊκής Ένωσης</w:t>
      </w:r>
    </w:p>
    <w:p w14:paraId="0EE2E5A5" w14:textId="77777777" w:rsidR="00B62A81" w:rsidRPr="00AD625C" w:rsidRDefault="00B62A81" w:rsidP="00B62A81">
      <w:pPr>
        <w:jc w:val="both"/>
        <w:rPr>
          <w:lang w:val="el-GR"/>
        </w:rPr>
      </w:pPr>
    </w:p>
    <w:p w14:paraId="31909653" w14:textId="10BBF1B9" w:rsidR="00B62A81" w:rsidRPr="001B7FB2" w:rsidRDefault="001B7FB2" w:rsidP="00B62A81">
      <w:pPr>
        <w:pStyle w:val="Default"/>
        <w:jc w:val="both"/>
        <w:rPr>
          <w:rFonts w:cs="Arial"/>
          <w:sz w:val="22"/>
        </w:rPr>
      </w:pPr>
      <w:r>
        <w:rPr>
          <w:rFonts w:cs="Arial"/>
          <w:sz w:val="22"/>
        </w:rPr>
        <w:t>Το</w:t>
      </w:r>
      <w:r w:rsidRPr="001B7FB2">
        <w:rPr>
          <w:rFonts w:cs="Arial"/>
          <w:sz w:val="22"/>
        </w:rPr>
        <w:t xml:space="preserve"> </w:t>
      </w:r>
      <w:proofErr w:type="spellStart"/>
      <w:r w:rsidR="00B62A81" w:rsidRPr="00122D38">
        <w:rPr>
          <w:rFonts w:cs="Arial"/>
          <w:sz w:val="22"/>
          <w:lang w:val="en-US"/>
        </w:rPr>
        <w:t>ReachOut</w:t>
      </w:r>
      <w:proofErr w:type="spellEnd"/>
      <w:r w:rsidR="00B62A81" w:rsidRPr="001B7FB2">
        <w:rPr>
          <w:rFonts w:cs="Arial"/>
          <w:sz w:val="22"/>
        </w:rPr>
        <w:t>.</w:t>
      </w:r>
      <w:r w:rsidR="00B62A81" w:rsidRPr="00122D38">
        <w:rPr>
          <w:rFonts w:cs="Arial"/>
          <w:sz w:val="22"/>
          <w:lang w:val="en-US"/>
        </w:rPr>
        <w:t>com</w:t>
      </w:r>
      <w:r w:rsidR="00B62A81" w:rsidRPr="001B7FB2">
        <w:rPr>
          <w:rFonts w:cs="Arial"/>
          <w:sz w:val="22"/>
        </w:rPr>
        <w:t xml:space="preserve"> </w:t>
      </w:r>
      <w:r>
        <w:rPr>
          <w:rFonts w:cs="Arial"/>
          <w:sz w:val="22"/>
        </w:rPr>
        <w:t>είναι</w:t>
      </w:r>
      <w:r w:rsidRPr="001B7FB2">
        <w:rPr>
          <w:rFonts w:cs="Arial"/>
          <w:sz w:val="22"/>
        </w:rPr>
        <w:t xml:space="preserve"> </w:t>
      </w:r>
      <w:r>
        <w:rPr>
          <w:rFonts w:cs="Arial"/>
          <w:sz w:val="22"/>
        </w:rPr>
        <w:t>μια</w:t>
      </w:r>
      <w:r w:rsidRPr="001B7FB2">
        <w:rPr>
          <w:rFonts w:cs="Arial"/>
          <w:sz w:val="22"/>
        </w:rPr>
        <w:t xml:space="preserve"> </w:t>
      </w:r>
      <w:r>
        <w:rPr>
          <w:rFonts w:cs="Arial"/>
          <w:sz w:val="22"/>
        </w:rPr>
        <w:t>διαδικτυακή</w:t>
      </w:r>
      <w:r w:rsidRPr="001B7FB2">
        <w:rPr>
          <w:rFonts w:cs="Arial"/>
          <w:sz w:val="22"/>
        </w:rPr>
        <w:t xml:space="preserve"> </w:t>
      </w:r>
      <w:r>
        <w:rPr>
          <w:rFonts w:cs="Arial"/>
          <w:sz w:val="22"/>
        </w:rPr>
        <w:t>υπηρεσία για την ψυχική υγεία των νέων</w:t>
      </w:r>
      <w:r w:rsidR="00B62A81" w:rsidRPr="001B7FB2">
        <w:rPr>
          <w:rFonts w:cs="Arial"/>
          <w:sz w:val="22"/>
        </w:rPr>
        <w:t>.</w:t>
      </w:r>
    </w:p>
    <w:p w14:paraId="12E3CE83" w14:textId="77777777" w:rsidR="00B62A81" w:rsidRPr="00A13E98" w:rsidRDefault="00EF568E" w:rsidP="00B62A81">
      <w:pPr>
        <w:pStyle w:val="Default"/>
        <w:jc w:val="both"/>
        <w:rPr>
          <w:rFonts w:ascii="Arial" w:hAnsi="Arial" w:cs="Arial"/>
        </w:rPr>
      </w:pPr>
      <w:hyperlink r:id="rId14" w:history="1">
        <w:r w:rsidR="00B62A81" w:rsidRPr="00122D38">
          <w:rPr>
            <w:rStyle w:val="Hyperlink"/>
            <w:rFonts w:cs="Arial"/>
            <w:sz w:val="22"/>
            <w:lang w:val="en-US"/>
          </w:rPr>
          <w:t>www</w:t>
        </w:r>
        <w:r w:rsidR="00B62A81" w:rsidRPr="00A13E98">
          <w:rPr>
            <w:rStyle w:val="Hyperlink"/>
            <w:rFonts w:cs="Arial"/>
            <w:sz w:val="22"/>
          </w:rPr>
          <w:t>.</w:t>
        </w:r>
        <w:proofErr w:type="spellStart"/>
        <w:r w:rsidR="00B62A81" w:rsidRPr="00122D38">
          <w:rPr>
            <w:rStyle w:val="Hyperlink"/>
            <w:rFonts w:cs="Arial"/>
            <w:sz w:val="22"/>
            <w:lang w:val="en-US"/>
          </w:rPr>
          <w:t>reachout</w:t>
        </w:r>
        <w:proofErr w:type="spellEnd"/>
        <w:r w:rsidR="00B62A81" w:rsidRPr="00A13E98">
          <w:rPr>
            <w:rStyle w:val="Hyperlink"/>
            <w:rFonts w:cs="Arial"/>
            <w:sz w:val="22"/>
          </w:rPr>
          <w:t>.</w:t>
        </w:r>
        <w:r w:rsidR="00B62A81" w:rsidRPr="00122D38">
          <w:rPr>
            <w:rStyle w:val="Hyperlink"/>
            <w:rFonts w:cs="Arial"/>
            <w:sz w:val="22"/>
            <w:lang w:val="en-US"/>
          </w:rPr>
          <w:t>com</w:t>
        </w:r>
        <w:r w:rsidR="00B62A81" w:rsidRPr="00A13E98">
          <w:rPr>
            <w:rStyle w:val="Hyperlink"/>
            <w:rFonts w:cs="Arial"/>
            <w:sz w:val="22"/>
          </w:rPr>
          <w:t>/</w:t>
        </w:r>
        <w:r w:rsidR="00B62A81" w:rsidRPr="00122D38">
          <w:rPr>
            <w:rStyle w:val="Hyperlink"/>
            <w:rFonts w:cs="Arial"/>
            <w:sz w:val="22"/>
            <w:lang w:val="en-US"/>
          </w:rPr>
          <w:t>inform</w:t>
        </w:r>
        <w:r w:rsidR="00B62A81" w:rsidRPr="00A13E98">
          <w:rPr>
            <w:rStyle w:val="Hyperlink"/>
            <w:rFonts w:cs="Arial"/>
            <w:sz w:val="22"/>
          </w:rPr>
          <w:t>-</w:t>
        </w:r>
        <w:r w:rsidR="00B62A81" w:rsidRPr="00122D38">
          <w:rPr>
            <w:rStyle w:val="Hyperlink"/>
            <w:rFonts w:cs="Arial"/>
            <w:sz w:val="22"/>
            <w:lang w:val="en-US"/>
          </w:rPr>
          <w:t>yourself</w:t>
        </w:r>
        <w:r w:rsidR="00B62A81" w:rsidRPr="00A13E98">
          <w:rPr>
            <w:rStyle w:val="Hyperlink"/>
            <w:rFonts w:cs="Arial"/>
            <w:sz w:val="22"/>
          </w:rPr>
          <w:t>/</w:t>
        </w:r>
        <w:r w:rsidR="00B62A81" w:rsidRPr="00122D38">
          <w:rPr>
            <w:rStyle w:val="Hyperlink"/>
            <w:rFonts w:cs="Arial"/>
            <w:sz w:val="22"/>
            <w:lang w:val="en-US"/>
          </w:rPr>
          <w:t>alcohol</w:t>
        </w:r>
        <w:r w:rsidR="00B62A81" w:rsidRPr="00A13E98">
          <w:rPr>
            <w:rStyle w:val="Hyperlink"/>
            <w:rFonts w:cs="Arial"/>
            <w:sz w:val="22"/>
          </w:rPr>
          <w:t>-</w:t>
        </w:r>
        <w:r w:rsidR="00B62A81" w:rsidRPr="00122D38">
          <w:rPr>
            <w:rStyle w:val="Hyperlink"/>
            <w:rFonts w:cs="Arial"/>
            <w:sz w:val="22"/>
            <w:lang w:val="en-US"/>
          </w:rPr>
          <w:t>drugs</w:t>
        </w:r>
        <w:r w:rsidR="00B62A81" w:rsidRPr="00A13E98">
          <w:rPr>
            <w:rStyle w:val="Hyperlink"/>
            <w:rFonts w:cs="Arial"/>
            <w:sz w:val="22"/>
          </w:rPr>
          <w:t>-</w:t>
        </w:r>
        <w:r w:rsidR="00B62A81" w:rsidRPr="00122D38">
          <w:rPr>
            <w:rStyle w:val="Hyperlink"/>
            <w:rFonts w:cs="Arial"/>
            <w:sz w:val="22"/>
            <w:lang w:val="en-US"/>
          </w:rPr>
          <w:t>and</w:t>
        </w:r>
        <w:r w:rsidR="00B62A81" w:rsidRPr="00A13E98">
          <w:rPr>
            <w:rStyle w:val="Hyperlink"/>
            <w:rFonts w:cs="Arial"/>
            <w:sz w:val="22"/>
          </w:rPr>
          <w:t>-</w:t>
        </w:r>
        <w:r w:rsidR="00B62A81" w:rsidRPr="00122D38">
          <w:rPr>
            <w:rStyle w:val="Hyperlink"/>
            <w:rFonts w:cs="Arial"/>
            <w:sz w:val="22"/>
            <w:lang w:val="en-US"/>
          </w:rPr>
          <w:t>addiction</w:t>
        </w:r>
        <w:r w:rsidR="00B62A81" w:rsidRPr="00A13E98">
          <w:rPr>
            <w:rStyle w:val="Hyperlink"/>
            <w:rFonts w:cs="Arial"/>
            <w:sz w:val="22"/>
          </w:rPr>
          <w:t>/</w:t>
        </w:r>
        <w:r w:rsidR="00B62A81" w:rsidRPr="00122D38">
          <w:rPr>
            <w:rStyle w:val="Hyperlink"/>
            <w:rFonts w:cs="Arial"/>
            <w:sz w:val="22"/>
            <w:lang w:val="en-US"/>
          </w:rPr>
          <w:t>other</w:t>
        </w:r>
        <w:r w:rsidR="00B62A81" w:rsidRPr="00A13E98">
          <w:rPr>
            <w:rStyle w:val="Hyperlink"/>
            <w:rFonts w:cs="Arial"/>
            <w:sz w:val="22"/>
          </w:rPr>
          <w:t>-</w:t>
        </w:r>
        <w:r w:rsidR="00B62A81" w:rsidRPr="00122D38">
          <w:rPr>
            <w:rStyle w:val="Hyperlink"/>
            <w:rFonts w:cs="Arial"/>
            <w:sz w:val="22"/>
            <w:lang w:val="en-US"/>
          </w:rPr>
          <w:t>addictions</w:t>
        </w:r>
        <w:r w:rsidR="00B62A81" w:rsidRPr="00A13E98">
          <w:rPr>
            <w:rStyle w:val="Hyperlink"/>
            <w:rFonts w:cs="Arial"/>
            <w:sz w:val="22"/>
          </w:rPr>
          <w:t>/</w:t>
        </w:r>
        <w:r w:rsidR="00B62A81" w:rsidRPr="00122D38">
          <w:rPr>
            <w:rStyle w:val="Hyperlink"/>
            <w:rFonts w:cs="Arial"/>
            <w:sz w:val="22"/>
            <w:lang w:val="en-US"/>
          </w:rPr>
          <w:t>what</w:t>
        </w:r>
        <w:r w:rsidR="00B62A81" w:rsidRPr="00A13E98">
          <w:rPr>
            <w:rStyle w:val="Hyperlink"/>
            <w:rFonts w:cs="Arial"/>
            <w:sz w:val="22"/>
          </w:rPr>
          <w:t>-</w:t>
        </w:r>
        <w:r w:rsidR="00B62A81" w:rsidRPr="00122D38">
          <w:rPr>
            <w:rStyle w:val="Hyperlink"/>
            <w:rFonts w:cs="Arial"/>
            <w:sz w:val="22"/>
            <w:lang w:val="en-US"/>
          </w:rPr>
          <w:t>is</w:t>
        </w:r>
        <w:r w:rsidR="00B62A81" w:rsidRPr="00A13E98">
          <w:rPr>
            <w:rStyle w:val="Hyperlink"/>
            <w:rFonts w:cs="Arial"/>
            <w:sz w:val="22"/>
          </w:rPr>
          <w:t>-</w:t>
        </w:r>
        <w:r w:rsidR="00B62A81" w:rsidRPr="00122D38">
          <w:rPr>
            <w:rStyle w:val="Hyperlink"/>
            <w:rFonts w:cs="Arial"/>
            <w:sz w:val="22"/>
            <w:lang w:val="en-US"/>
          </w:rPr>
          <w:t>addiction</w:t>
        </w:r>
        <w:r w:rsidR="00B62A81" w:rsidRPr="00A13E98">
          <w:rPr>
            <w:rStyle w:val="Hyperlink"/>
            <w:rFonts w:cs="Arial"/>
            <w:sz w:val="22"/>
          </w:rPr>
          <w:t>/</w:t>
        </w:r>
      </w:hyperlink>
      <w:r w:rsidR="00B62A81" w:rsidRPr="00A13E98">
        <w:rPr>
          <w:rFonts w:ascii="Arial" w:hAnsi="Arial" w:cs="Arial"/>
        </w:rPr>
        <w:t xml:space="preserve"> </w:t>
      </w:r>
    </w:p>
    <w:p w14:paraId="487641B2" w14:textId="77777777" w:rsidR="00B62A81" w:rsidRPr="00A13E98" w:rsidRDefault="00B62A81" w:rsidP="00B62A81">
      <w:pPr>
        <w:pStyle w:val="Heading3"/>
        <w:jc w:val="both"/>
        <w:rPr>
          <w:lang w:val="el-GR"/>
        </w:rPr>
      </w:pPr>
      <w:bookmarkStart w:id="4" w:name="_Toc475442971"/>
    </w:p>
    <w:bookmarkEnd w:id="4"/>
    <w:p w14:paraId="7BC315CA" w14:textId="510FAF68" w:rsidR="00B62A81" w:rsidRDefault="0027499B" w:rsidP="00B62A81">
      <w:pPr>
        <w:pStyle w:val="Heading4"/>
      </w:pPr>
      <w:proofErr w:type="spellStart"/>
      <w:r>
        <w:t>Αν</w:t>
      </w:r>
      <w:proofErr w:type="spellEnd"/>
      <w:r>
        <w:t>αφορές</w:t>
      </w:r>
    </w:p>
    <w:p w14:paraId="0627D535" w14:textId="77777777" w:rsidR="00B62A81" w:rsidRPr="005B2FF6" w:rsidRDefault="00B62A81" w:rsidP="00B62A81"/>
    <w:p w14:paraId="412AF83E" w14:textId="77777777" w:rsidR="00B62A81" w:rsidRPr="00122D38" w:rsidRDefault="00B62A81" w:rsidP="00B62A81">
      <w:pPr>
        <w:pStyle w:val="Default"/>
        <w:jc w:val="both"/>
        <w:rPr>
          <w:rFonts w:cs="Arial"/>
          <w:i/>
          <w:sz w:val="16"/>
          <w:lang w:val="en-US"/>
        </w:rPr>
      </w:pPr>
      <w:r w:rsidRPr="00122D38">
        <w:rPr>
          <w:rFonts w:cs="Arial"/>
          <w:i/>
          <w:sz w:val="16"/>
          <w:lang w:val="en-US"/>
        </w:rPr>
        <w:t>Lang, E., (2011) Advising Students in Recovery from Addiction, Academic Advising Today, 34(4)</w:t>
      </w:r>
    </w:p>
    <w:p w14:paraId="28823FE3" w14:textId="77777777" w:rsidR="00B62A81" w:rsidRPr="00122D38" w:rsidRDefault="00B62A81" w:rsidP="00B62A81">
      <w:pPr>
        <w:pStyle w:val="Default"/>
        <w:jc w:val="both"/>
        <w:rPr>
          <w:rFonts w:cs="Arial"/>
          <w:i/>
          <w:sz w:val="16"/>
          <w:lang w:val="en-US"/>
        </w:rPr>
      </w:pPr>
      <w:bookmarkStart w:id="5" w:name="_GoBack"/>
      <w:bookmarkEnd w:id="5"/>
    </w:p>
    <w:p w14:paraId="27D9A761" w14:textId="77777777" w:rsidR="00B62A81" w:rsidRPr="00122D38" w:rsidRDefault="00B62A81" w:rsidP="00B62A81">
      <w:pPr>
        <w:pStyle w:val="Default"/>
        <w:jc w:val="both"/>
        <w:rPr>
          <w:rFonts w:cs="Arial"/>
          <w:i/>
          <w:sz w:val="16"/>
          <w:lang w:val="en-US"/>
        </w:rPr>
      </w:pPr>
      <w:proofErr w:type="spellStart"/>
      <w:r w:rsidRPr="00122D38">
        <w:rPr>
          <w:rFonts w:cs="Arial"/>
          <w:i/>
          <w:sz w:val="16"/>
          <w:lang w:val="en-US"/>
        </w:rPr>
        <w:t>Gatens</w:t>
      </w:r>
      <w:proofErr w:type="spellEnd"/>
      <w:r w:rsidRPr="00122D38">
        <w:rPr>
          <w:rFonts w:cs="Arial"/>
          <w:i/>
          <w:sz w:val="16"/>
          <w:lang w:val="en-US"/>
        </w:rPr>
        <w:t>, B., (2015) Helping Students Cope with Addiction: Tips for Teachers, From the Principal’s Office</w:t>
      </w:r>
    </w:p>
    <w:p w14:paraId="63F70BC1" w14:textId="77777777" w:rsidR="00B62A81" w:rsidRPr="00122D38" w:rsidRDefault="00B62A81" w:rsidP="00B62A81">
      <w:pPr>
        <w:pStyle w:val="Default"/>
        <w:jc w:val="both"/>
        <w:rPr>
          <w:rFonts w:cs="Arial"/>
          <w:i/>
          <w:sz w:val="16"/>
          <w:lang w:val="en-US"/>
        </w:rPr>
      </w:pPr>
      <w:r w:rsidRPr="00122D38">
        <w:rPr>
          <w:rFonts w:cs="Arial"/>
          <w:i/>
          <w:sz w:val="16"/>
          <w:lang w:val="en-US"/>
        </w:rPr>
        <w:t>(http://education.cu-portland.edu/category/blog/principals-office/)</w:t>
      </w:r>
    </w:p>
    <w:p w14:paraId="178ACAF3" w14:textId="77777777" w:rsidR="00B62A81" w:rsidRPr="00122D38" w:rsidRDefault="00B62A81" w:rsidP="00B62A81">
      <w:pPr>
        <w:pStyle w:val="Default"/>
        <w:jc w:val="both"/>
        <w:rPr>
          <w:rFonts w:cs="Arial"/>
          <w:i/>
          <w:sz w:val="16"/>
          <w:lang w:val="en-US"/>
        </w:rPr>
      </w:pPr>
    </w:p>
    <w:p w14:paraId="42988BF7" w14:textId="77777777" w:rsidR="00B62A81" w:rsidRPr="00122D38" w:rsidRDefault="00B62A81" w:rsidP="00B62A81">
      <w:pPr>
        <w:pStyle w:val="Default"/>
        <w:jc w:val="both"/>
        <w:rPr>
          <w:rFonts w:cs="Arial"/>
          <w:i/>
          <w:sz w:val="16"/>
          <w:lang w:val="en-US"/>
        </w:rPr>
      </w:pPr>
      <w:r w:rsidRPr="00122D38">
        <w:rPr>
          <w:rFonts w:cs="Arial"/>
          <w:i/>
          <w:sz w:val="16"/>
          <w:lang w:val="en-US"/>
        </w:rPr>
        <w:t xml:space="preserve">Wood, J., </w:t>
      </w:r>
      <w:proofErr w:type="spellStart"/>
      <w:r w:rsidRPr="00122D38">
        <w:rPr>
          <w:rFonts w:cs="Arial"/>
          <w:i/>
          <w:sz w:val="16"/>
          <w:lang w:val="en-US"/>
        </w:rPr>
        <w:t>Drolet</w:t>
      </w:r>
      <w:proofErr w:type="spellEnd"/>
      <w:r w:rsidRPr="00122D38">
        <w:rPr>
          <w:rFonts w:cs="Arial"/>
          <w:i/>
          <w:sz w:val="16"/>
          <w:lang w:val="en-US"/>
        </w:rPr>
        <w:t xml:space="preserve">, J., </w:t>
      </w:r>
      <w:proofErr w:type="spellStart"/>
      <w:r w:rsidRPr="00122D38">
        <w:rPr>
          <w:rFonts w:cs="Arial"/>
          <w:i/>
          <w:sz w:val="16"/>
          <w:lang w:val="en-US"/>
        </w:rPr>
        <w:t>Fetro</w:t>
      </w:r>
      <w:proofErr w:type="spellEnd"/>
      <w:r w:rsidRPr="00122D38">
        <w:rPr>
          <w:rFonts w:cs="Arial"/>
          <w:i/>
          <w:sz w:val="16"/>
          <w:lang w:val="en-US"/>
        </w:rPr>
        <w:t xml:space="preserve">, J., </w:t>
      </w:r>
      <w:proofErr w:type="spellStart"/>
      <w:r w:rsidRPr="00122D38">
        <w:rPr>
          <w:rFonts w:cs="Arial"/>
          <w:i/>
          <w:sz w:val="16"/>
          <w:lang w:val="en-US"/>
        </w:rPr>
        <w:t>Synovitz</w:t>
      </w:r>
      <w:proofErr w:type="spellEnd"/>
      <w:r w:rsidRPr="00122D38">
        <w:rPr>
          <w:rFonts w:cs="Arial"/>
          <w:i/>
          <w:sz w:val="16"/>
          <w:lang w:val="en-US"/>
        </w:rPr>
        <w:t xml:space="preserve">, B., Wood, A., (2002) Residential Adolescent Substance Abuse Treatment: Recommendations for Collaboration </w:t>
      </w:r>
      <w:proofErr w:type="gramStart"/>
      <w:r w:rsidRPr="00122D38">
        <w:rPr>
          <w:rFonts w:cs="Arial"/>
          <w:i/>
          <w:sz w:val="16"/>
          <w:lang w:val="en-US"/>
        </w:rPr>
        <w:t>Between</w:t>
      </w:r>
      <w:proofErr w:type="gramEnd"/>
      <w:r w:rsidRPr="00122D38">
        <w:rPr>
          <w:rFonts w:cs="Arial"/>
          <w:i/>
          <w:sz w:val="16"/>
          <w:lang w:val="en-US"/>
        </w:rPr>
        <w:t xml:space="preserve"> School Health and Substance Abuse Treatment Personnel, Journal of School Health, 72(9), 363-367</w:t>
      </w:r>
    </w:p>
    <w:p w14:paraId="713E6BB4" w14:textId="77777777" w:rsidR="00B62A81" w:rsidRPr="00122D38" w:rsidRDefault="00B62A81" w:rsidP="00B62A81">
      <w:pPr>
        <w:pStyle w:val="Default"/>
        <w:jc w:val="both"/>
        <w:rPr>
          <w:rFonts w:cs="Arial"/>
          <w:i/>
          <w:sz w:val="16"/>
          <w:lang w:val="en-US"/>
        </w:rPr>
      </w:pPr>
    </w:p>
    <w:p w14:paraId="02B6C497" w14:textId="77777777" w:rsidR="00B62A81" w:rsidRPr="00122D38" w:rsidRDefault="00B62A81" w:rsidP="00B62A81">
      <w:pPr>
        <w:pStyle w:val="Default"/>
        <w:jc w:val="both"/>
        <w:rPr>
          <w:rFonts w:cs="Arial"/>
          <w:i/>
          <w:sz w:val="16"/>
          <w:lang w:val="en-US"/>
        </w:rPr>
      </w:pPr>
      <w:proofErr w:type="spellStart"/>
      <w:r w:rsidRPr="00122D38">
        <w:rPr>
          <w:rFonts w:cs="Arial"/>
          <w:i/>
          <w:sz w:val="16"/>
          <w:lang w:val="en-US"/>
        </w:rPr>
        <w:t>Sussman</w:t>
      </w:r>
      <w:proofErr w:type="spellEnd"/>
      <w:r w:rsidRPr="00122D38">
        <w:rPr>
          <w:rFonts w:cs="Arial"/>
          <w:i/>
          <w:sz w:val="16"/>
          <w:lang w:val="en-US"/>
        </w:rPr>
        <w:t xml:space="preserve">, S., (2011) Preventing and Treating Substance Abuse Among Adolescents, </w:t>
      </w:r>
      <w:proofErr w:type="gramStart"/>
      <w:r w:rsidRPr="00122D38">
        <w:rPr>
          <w:rFonts w:cs="Arial"/>
          <w:i/>
          <w:sz w:val="16"/>
          <w:lang w:val="en-US"/>
        </w:rPr>
        <w:t>The</w:t>
      </w:r>
      <w:proofErr w:type="gramEnd"/>
      <w:r w:rsidRPr="00122D38">
        <w:rPr>
          <w:rFonts w:cs="Arial"/>
          <w:i/>
          <w:sz w:val="16"/>
          <w:lang w:val="en-US"/>
        </w:rPr>
        <w:t xml:space="preserve"> Prevention Researcher, 18(2), 3-7</w:t>
      </w:r>
    </w:p>
    <w:p w14:paraId="38A0936C" w14:textId="77777777" w:rsidR="00B62A81" w:rsidRPr="00122D38" w:rsidRDefault="00B62A81" w:rsidP="00B62A81">
      <w:pPr>
        <w:pStyle w:val="Default"/>
        <w:jc w:val="both"/>
        <w:rPr>
          <w:rFonts w:cs="Arial"/>
          <w:i/>
          <w:sz w:val="16"/>
          <w:lang w:val="en-US"/>
        </w:rPr>
      </w:pPr>
    </w:p>
    <w:p w14:paraId="0344636B" w14:textId="77777777" w:rsidR="00B62A81" w:rsidRPr="00122D38" w:rsidRDefault="00B62A81" w:rsidP="00B62A81">
      <w:pPr>
        <w:pStyle w:val="Default"/>
        <w:jc w:val="both"/>
        <w:rPr>
          <w:rFonts w:cs="Arial"/>
          <w:i/>
          <w:sz w:val="16"/>
          <w:lang w:val="en-US"/>
        </w:rPr>
      </w:pPr>
      <w:r w:rsidRPr="00122D38">
        <w:rPr>
          <w:rFonts w:cs="Arial"/>
          <w:i/>
          <w:sz w:val="16"/>
          <w:lang w:val="en-US"/>
        </w:rPr>
        <w:t>Guidelines and Recommendations for School-Based Prevention, Ljubljana (2012)</w:t>
      </w:r>
    </w:p>
    <w:p w14:paraId="71A6A76E" w14:textId="77777777" w:rsidR="00B62A81" w:rsidRDefault="00B62A81" w:rsidP="00B62A81">
      <w:pPr>
        <w:pStyle w:val="ListParagraph"/>
        <w:shd w:val="clear" w:color="auto" w:fill="FFFFFF"/>
        <w:spacing w:after="100" w:afterAutospacing="1"/>
        <w:jc w:val="both"/>
      </w:pPr>
    </w:p>
    <w:p w14:paraId="21722392" w14:textId="77777777" w:rsidR="00B62A81" w:rsidRDefault="00B62A81" w:rsidP="00B62A81">
      <w:pPr>
        <w:pStyle w:val="ListParagraph"/>
        <w:shd w:val="clear" w:color="auto" w:fill="FFFFFF"/>
        <w:spacing w:after="100" w:afterAutospacing="1"/>
        <w:jc w:val="both"/>
      </w:pPr>
    </w:p>
    <w:p w14:paraId="32CB6524" w14:textId="77777777" w:rsidR="00B62A81" w:rsidRDefault="00B62A81" w:rsidP="00B62A81">
      <w:pPr>
        <w:pStyle w:val="ListParagraph"/>
        <w:shd w:val="clear" w:color="auto" w:fill="FFFFFF"/>
        <w:spacing w:after="100" w:afterAutospacing="1"/>
        <w:jc w:val="both"/>
      </w:pPr>
    </w:p>
    <w:p w14:paraId="3FF3EC65" w14:textId="77777777" w:rsidR="00B62A81" w:rsidRDefault="00B62A81" w:rsidP="00B62A81">
      <w:pPr>
        <w:pStyle w:val="ListParagraph"/>
        <w:shd w:val="clear" w:color="auto" w:fill="FFFFFF"/>
        <w:spacing w:after="100" w:afterAutospacing="1"/>
        <w:jc w:val="both"/>
      </w:pPr>
    </w:p>
    <w:p w14:paraId="5F1D2C56" w14:textId="77777777" w:rsidR="00891D6E" w:rsidRDefault="00891D6E" w:rsidP="00B62A81">
      <w:pPr>
        <w:pStyle w:val="Heading1"/>
      </w:pPr>
    </w:p>
    <w:sectPr w:rsidR="00891D6E" w:rsidSect="00C370A6">
      <w:headerReference w:type="default" r:id="rId15"/>
      <w:footerReference w:type="default" r:id="rId16"/>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A0C2C" w14:textId="77777777" w:rsidR="00EF568E" w:rsidRDefault="00EF568E" w:rsidP="00A66B13">
      <w:r>
        <w:separator/>
      </w:r>
    </w:p>
  </w:endnote>
  <w:endnote w:type="continuationSeparator" w:id="0">
    <w:p w14:paraId="23AEEE80" w14:textId="77777777" w:rsidR="00EF568E" w:rsidRDefault="00EF568E"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7DC86" w14:textId="4F882515" w:rsidR="00590AAC" w:rsidRDefault="00590AAC">
    <w:pPr>
      <w:pStyle w:val="Footer"/>
    </w:pPr>
    <w:r>
      <w:rPr>
        <w:noProof/>
        <w:lang w:val="el-GR" w:eastAsia="zh-TW"/>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D9645" w14:textId="09B7C68A" w:rsidR="001A7EA7" w:rsidRDefault="00B62A81" w:rsidP="00A66B13">
    <w:pPr>
      <w:pStyle w:val="Footer"/>
    </w:pPr>
    <w:r>
      <w:rPr>
        <w:noProof/>
        <w:lang w:val="el-GR" w:eastAsia="zh-TW"/>
      </w:rPr>
      <w:drawing>
        <wp:anchor distT="0" distB="0" distL="114300" distR="114300" simplePos="0" relativeHeight="251667968" behindDoc="0" locked="0" layoutInCell="1" allowOverlap="1" wp14:anchorId="72A0799E" wp14:editId="53EB6CBF">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50FDA7" w14:textId="77777777" w:rsidR="00EF568E" w:rsidRDefault="00EF568E" w:rsidP="00A66B13">
      <w:r>
        <w:separator/>
      </w:r>
    </w:p>
  </w:footnote>
  <w:footnote w:type="continuationSeparator" w:id="0">
    <w:p w14:paraId="4673C709" w14:textId="77777777" w:rsidR="00EF568E" w:rsidRDefault="00EF568E"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D224" w14:textId="013A92F6" w:rsidR="001A7EA7" w:rsidRDefault="00B62A81" w:rsidP="00A66B13">
    <w:pPr>
      <w:pStyle w:val="Header"/>
      <w:rPr>
        <w:caps/>
        <w:noProof/>
        <w:color w:val="00577E"/>
      </w:rPr>
    </w:pPr>
    <w:r>
      <w:rPr>
        <w:noProof/>
        <w:lang w:val="el-GR" w:eastAsia="zh-TW"/>
      </w:rPr>
      <w:drawing>
        <wp:anchor distT="0" distB="0" distL="114300" distR="114300" simplePos="0" relativeHeight="251670016" behindDoc="0" locked="0" layoutInCell="1" allowOverlap="1" wp14:anchorId="0749AD16" wp14:editId="289BEF5D">
          <wp:simplePos x="0" y="0"/>
          <wp:positionH relativeFrom="column">
            <wp:posOffset>0</wp:posOffset>
          </wp:positionH>
          <wp:positionV relativeFrom="paragraph">
            <wp:posOffset>-127000</wp:posOffset>
          </wp:positionV>
          <wp:extent cx="1377315" cy="544195"/>
          <wp:effectExtent l="0" t="0" r="0" b="8255"/>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zh-TW"/>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zh-TW"/>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832FC3"/>
    <w:multiLevelType w:val="hybridMultilevel"/>
    <w:tmpl w:val="01AEC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B65E4C"/>
    <w:multiLevelType w:val="hybridMultilevel"/>
    <w:tmpl w:val="C92AF55C"/>
    <w:lvl w:ilvl="0" w:tplc="69FECF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A2699A"/>
    <w:multiLevelType w:val="hybridMultilevel"/>
    <w:tmpl w:val="072C8C12"/>
    <w:lvl w:ilvl="0" w:tplc="39D61A1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nsid w:val="60210F60"/>
    <w:multiLevelType w:val="hybridMultilevel"/>
    <w:tmpl w:val="ACD8681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EA0D16"/>
    <w:multiLevelType w:val="hybridMultilevel"/>
    <w:tmpl w:val="B4BE90BC"/>
    <w:lvl w:ilvl="0" w:tplc="261AF97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383A6C"/>
    <w:multiLevelType w:val="hybridMultilevel"/>
    <w:tmpl w:val="9CC0F43E"/>
    <w:lvl w:ilvl="0" w:tplc="AA8AEE9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5C77EA"/>
    <w:multiLevelType w:val="hybridMultilevel"/>
    <w:tmpl w:val="34FABA5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BC7A66"/>
    <w:multiLevelType w:val="hybridMultilevel"/>
    <w:tmpl w:val="6F744D86"/>
    <w:lvl w:ilvl="0" w:tplc="9B96554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8"/>
  </w:num>
  <w:num w:numId="5">
    <w:abstractNumId w:val="12"/>
  </w:num>
  <w:num w:numId="6">
    <w:abstractNumId w:val="5"/>
  </w:num>
  <w:num w:numId="7">
    <w:abstractNumId w:val="9"/>
  </w:num>
  <w:num w:numId="8">
    <w:abstractNumId w:val="3"/>
  </w:num>
  <w:num w:numId="9">
    <w:abstractNumId w:val="13"/>
  </w:num>
  <w:num w:numId="10">
    <w:abstractNumId w:val="10"/>
  </w:num>
  <w:num w:numId="11">
    <w:abstractNumId w:val="4"/>
  </w:num>
  <w:num w:numId="12">
    <w:abstractNumId w:val="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059"/>
    <w:rsid w:val="00032E40"/>
    <w:rsid w:val="00107EC3"/>
    <w:rsid w:val="0018337A"/>
    <w:rsid w:val="001A7EA7"/>
    <w:rsid w:val="001B7FB2"/>
    <w:rsid w:val="001D26A0"/>
    <w:rsid w:val="00207136"/>
    <w:rsid w:val="00224209"/>
    <w:rsid w:val="00231E8A"/>
    <w:rsid w:val="0027499B"/>
    <w:rsid w:val="00297489"/>
    <w:rsid w:val="002C5EF9"/>
    <w:rsid w:val="0030214C"/>
    <w:rsid w:val="00335BCF"/>
    <w:rsid w:val="0036789A"/>
    <w:rsid w:val="00376FBC"/>
    <w:rsid w:val="00381B7A"/>
    <w:rsid w:val="00386893"/>
    <w:rsid w:val="003A6F1F"/>
    <w:rsid w:val="003A7596"/>
    <w:rsid w:val="003B4E28"/>
    <w:rsid w:val="003D4881"/>
    <w:rsid w:val="0040086B"/>
    <w:rsid w:val="00401CB2"/>
    <w:rsid w:val="0040374E"/>
    <w:rsid w:val="00482C16"/>
    <w:rsid w:val="004D5859"/>
    <w:rsid w:val="004F7767"/>
    <w:rsid w:val="00507C4F"/>
    <w:rsid w:val="00590AAC"/>
    <w:rsid w:val="005E06AC"/>
    <w:rsid w:val="00605A14"/>
    <w:rsid w:val="00610387"/>
    <w:rsid w:val="00616964"/>
    <w:rsid w:val="006467CA"/>
    <w:rsid w:val="00666252"/>
    <w:rsid w:val="006E78E0"/>
    <w:rsid w:val="006F594F"/>
    <w:rsid w:val="007218A5"/>
    <w:rsid w:val="0085795D"/>
    <w:rsid w:val="00891D6E"/>
    <w:rsid w:val="008B7807"/>
    <w:rsid w:val="0090749C"/>
    <w:rsid w:val="009A2E48"/>
    <w:rsid w:val="009A56AE"/>
    <w:rsid w:val="009B7AB2"/>
    <w:rsid w:val="009D70F8"/>
    <w:rsid w:val="00A106DC"/>
    <w:rsid w:val="00A13E98"/>
    <w:rsid w:val="00A3694A"/>
    <w:rsid w:val="00A66B13"/>
    <w:rsid w:val="00AD625C"/>
    <w:rsid w:val="00B0524D"/>
    <w:rsid w:val="00B44BD5"/>
    <w:rsid w:val="00B62A81"/>
    <w:rsid w:val="00C370A6"/>
    <w:rsid w:val="00C92792"/>
    <w:rsid w:val="00CE7C02"/>
    <w:rsid w:val="00D5029F"/>
    <w:rsid w:val="00DE10FA"/>
    <w:rsid w:val="00EE1598"/>
    <w:rsid w:val="00EF568E"/>
    <w:rsid w:val="00F163B9"/>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2A81"/>
    <w:rPr>
      <w:color w:val="74CEE0" w:themeColor="hyperlink"/>
      <w:u w:val="single"/>
    </w:rPr>
  </w:style>
  <w:style w:type="paragraph" w:styleId="Subtitle">
    <w:name w:val="Subtitle"/>
    <w:aliases w:val="Tips"/>
    <w:basedOn w:val="Normal"/>
    <w:next w:val="Normal"/>
    <w:link w:val="SubtitleChar"/>
    <w:uiPriority w:val="11"/>
    <w:qFormat/>
    <w:rsid w:val="00B62A81"/>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B62A81"/>
    <w:rPr>
      <w:rFonts w:cstheme="minorBidi"/>
      <w:b/>
      <w:color w:val="2E3B42" w:themeColor="accent2"/>
      <w:sz w:val="28"/>
    </w:rPr>
  </w:style>
  <w:style w:type="paragraph" w:customStyle="1" w:styleId="Default">
    <w:name w:val="Default"/>
    <w:rsid w:val="00B62A81"/>
    <w:pPr>
      <w:autoSpaceDE w:val="0"/>
      <w:autoSpaceDN w:val="0"/>
      <w:adjustRightInd w:val="0"/>
    </w:pPr>
    <w:rPr>
      <w:rFonts w:eastAsia="Calibri" w:cs="Calibri"/>
      <w:color w:val="000000"/>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2A81"/>
    <w:rPr>
      <w:color w:val="74CEE0" w:themeColor="hyperlink"/>
      <w:u w:val="single"/>
    </w:rPr>
  </w:style>
  <w:style w:type="paragraph" w:styleId="Subtitle">
    <w:name w:val="Subtitle"/>
    <w:aliases w:val="Tips"/>
    <w:basedOn w:val="Normal"/>
    <w:next w:val="Normal"/>
    <w:link w:val="SubtitleChar"/>
    <w:uiPriority w:val="11"/>
    <w:qFormat/>
    <w:rsid w:val="00B62A81"/>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B62A81"/>
    <w:rPr>
      <w:rFonts w:cstheme="minorBidi"/>
      <w:b/>
      <w:color w:val="2E3B42" w:themeColor="accent2"/>
      <w:sz w:val="28"/>
    </w:rPr>
  </w:style>
  <w:style w:type="paragraph" w:customStyle="1" w:styleId="Default">
    <w:name w:val="Default"/>
    <w:rsid w:val="00B62A81"/>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reachout.com/inform-yourself/alcohol-drugs-and-addiction/other-addictions/what-is-addictio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A555-4543-4384-B2FC-F22A4FF02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fysf-WordTemplate-6.dotx</Template>
  <TotalTime>53</TotalTime>
  <Pages>1</Pages>
  <Words>3024</Words>
  <Characters>16334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CardetMac</dc:creator>
  <cp:lastModifiedBy>nikolaos tsoniotis</cp:lastModifiedBy>
  <cp:revision>6</cp:revision>
  <dcterms:created xsi:type="dcterms:W3CDTF">2017-07-09T10:44:00Z</dcterms:created>
  <dcterms:modified xsi:type="dcterms:W3CDTF">2017-08-07T16:16:00Z</dcterms:modified>
</cp:coreProperties>
</file>